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fiskální politiky</w:t>
      </w:r>
      <w:bookmarkEnd w:id="1"/>
    </w:p>
    <w:p>
      <w:pPr/>
      <w:r>
        <w:rPr/>
        <w:t xml:space="preserve">Referent specialista fiskální politiky tvoří koncepce fiskální politiky státu a  transformuje fiskální politiku do ekonomických nástrojů státního rozpočtu.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koncepce fiskální politiky státu a její transformace do ekonomických nástrojů státního rozpočtu (SR).</w:t>
      </w:r>
    </w:p>
    <w:p>
      <w:pPr>
        <w:numPr>
          <w:ilvl w:val="0"/>
          <w:numId w:val="5"/>
        </w:numPr>
      </w:pPr>
      <w:r>
        <w:rPr/>
        <w:t xml:space="preserve">Koordinace makroekonomických politik z hlediska cílů fiskální politiky vč. jejich koordinace v rámci EU.</w:t>
      </w:r>
    </w:p>
    <w:p>
      <w:pPr>
        <w:numPr>
          <w:ilvl w:val="0"/>
          <w:numId w:val="5"/>
        </w:numPr>
      </w:pPr>
      <w:r>
        <w:rPr/>
        <w:t xml:space="preserve">Formulace strategických hospodářsko politických dokumentů ČR z hlediska fiskální politiky a její koordinace s politikami v rámci EU.</w:t>
      </w:r>
    </w:p>
    <w:p>
      <w:pPr>
        <w:numPr>
          <w:ilvl w:val="0"/>
          <w:numId w:val="5"/>
        </w:numPr>
      </w:pPr>
      <w:r>
        <w:rPr/>
        <w:t xml:space="preserve">Zpracovávání makroekonomických a fiskálních analýz, predikcí a prognóz zejména pro potřeby formulace fiskální a rozpočtové politiky ve střednědobém horizontu vč.  sestavení návrhu státního rozpočtu a hodnocení jeho plnění.</w:t>
      </w:r>
    </w:p>
    <w:p>
      <w:pPr>
        <w:numPr>
          <w:ilvl w:val="0"/>
          <w:numId w:val="5"/>
        </w:numPr>
      </w:pPr>
      <w:r>
        <w:rPr/>
        <w:t xml:space="preserve">Zpracování dlouhodobých a  střednědobých scénářů ekonomického vývoje ČR, zpracování fiskálních scénářů a vyhodnocování variant makroekonomické a fiskální politiky.</w:t>
      </w:r>
    </w:p>
    <w:p>
      <w:pPr>
        <w:numPr>
          <w:ilvl w:val="0"/>
          <w:numId w:val="5"/>
        </w:numPr>
      </w:pPr>
      <w:r>
        <w:rPr/>
        <w:t xml:space="preserve">Zpracování analýz a krátkodobé predikce vývoje veřejných financí, včetně jednotlivých segmentů sektoru vládních institucí.</w:t>
      </w:r>
    </w:p>
    <w:p>
      <w:pPr>
        <w:numPr>
          <w:ilvl w:val="0"/>
          <w:numId w:val="5"/>
        </w:numPr>
      </w:pPr>
      <w:r>
        <w:rPr/>
        <w:t xml:space="preserve">Hodnocení vývojových trendů a identifikace rizik fiskálního vývoje, včetně jejich dopadů na fiskální i na makroekonomickou oblast pro účely přípravy rozpočtové politiky, návrhu SR a jeho střednědobého výhledu, plnění SR a státního závěrečného účtu.</w:t>
      </w:r>
    </w:p>
    <w:p>
      <w:pPr>
        <w:numPr>
          <w:ilvl w:val="0"/>
          <w:numId w:val="5"/>
        </w:numPr>
      </w:pPr>
      <w:r>
        <w:rPr/>
        <w:t xml:space="preserve">Sledování a analýza základních ekonomických tendencí světové ekonomiky,  sledování a vyhodnocování fiskálního vývoje a fiskální politiky zejména v EU.</w:t>
      </w:r>
    </w:p>
    <w:p>
      <w:pPr>
        <w:numPr>
          <w:ilvl w:val="0"/>
          <w:numId w:val="5"/>
        </w:numPr>
      </w:pPr>
      <w:r>
        <w:rPr/>
        <w:t xml:space="preserve">Tvorba stanovisek k základním opatřením a záměrům vlády, analýza a vyhodnocení jejich dopadů jak z hlediska fiskální stability, tak i celkového ekonomického vývoje.</w:t>
      </w:r>
    </w:p>
    <w:p>
      <w:pPr>
        <w:numPr>
          <w:ilvl w:val="0"/>
          <w:numId w:val="5"/>
        </w:numPr>
      </w:pPr>
      <w:r>
        <w:rPr/>
        <w:t xml:space="preserve">Analýza a vyhodnocování dopadů institucionálních změn v oblasti  veřejných financí z hlediska stability veřejných financí a její udržitelnost.</w:t>
      </w:r>
    </w:p>
    <w:p>
      <w:pPr>
        <w:numPr>
          <w:ilvl w:val="0"/>
          <w:numId w:val="5"/>
        </w:numPr>
      </w:pPr>
      <w:r>
        <w:rPr/>
        <w:t xml:space="preserve">Makroekonomické a fiskální modelování pro potřeby analýz, prognóz a hodnocení fiskálních dopadů makroekonomických i strukturních politik.</w:t>
      </w:r>
    </w:p>
    <w:p>
      <w:pPr>
        <w:numPr>
          <w:ilvl w:val="0"/>
          <w:numId w:val="5"/>
        </w:numPr>
      </w:pPr>
      <w:r>
        <w:rPr/>
        <w:t xml:space="preserve">Tvorba nástrojů a informačních zdrojů pro hodnocení a prognózování makroekonomického vývoje a pro formulování a hodnocení dopadů fiskální a rozpočtové politiky.</w:t>
      </w:r>
    </w:p>
    <w:p>
      <w:pPr>
        <w:numPr>
          <w:ilvl w:val="0"/>
          <w:numId w:val="5"/>
        </w:numPr>
      </w:pPr>
      <w:r>
        <w:rPr/>
        <w:t xml:space="preserve">Spolupráce s mezinárodními ekonomickými a finančními organizacemi, zejména s OECD, MMF a SB včetně poskytování  požadovaných údajů v gesci Ministerstva financí.</w:t>
      </w:r>
    </w:p>
    <w:p>
      <w:pPr>
        <w:numPr>
          <w:ilvl w:val="0"/>
          <w:numId w:val="5"/>
        </w:numPr>
      </w:pPr>
      <w:r>
        <w:rPr/>
        <w:t xml:space="preserve">Zajišťování formalizovaného i neformálního dialogu vládních i nevládních ekonomických pracovišť sledujících stabilitu a transparentnost makroekonomických fiskálních analýz a prognóz.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národohospodářství</w:t>
      </w:r>
    </w:p>
    <w:p>
      <w:pPr>
        <w:numPr>
          <w:ilvl w:val="0"/>
          <w:numId w:val="5"/>
        </w:numPr>
      </w:pPr>
      <w:r>
        <w:rPr/>
        <w:t xml:space="preserve">Specialisté v oblasti ekonomie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ekonomie (CZ-ISCO 2631)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112 175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106 676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ekonomie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národohospodářství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69 894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fiskální politiky státu a její transformace do ekonomických nástrojů státního rozpočtu.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Prognózování vývoje makroekonomických sektorů a fungování trhů pro potřeby formulování fiskální a rozpočtové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nástrojů a informačních zdrojů pro hodnocení a prognózování makroekonomického vývoje a pro formulování a hodnocení dopadů fiskální a rozpočtové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dlouhodobých a střednědobých scénářů ekonomického vývoje ČR, zpracovávání fiskálních scénářů a vyhodnocování variant makroekonomické a fiskální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makroekonomických a fiskálních analýz, predikcí a prognóz zejména pro potřeby formulace fiskální a rozpočtové politiky ve střednědobém horizontu vč. sestavení návrhu státního rozpočtu a hodnocení jeho 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i21.D.6416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analýza základních ekonomických tendencí světové ekonomiky, sledování a vyhodnocování fiskálního vývoje fiskální politiky zejména v EU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Makroekonomické a fiskální modelování pro potřeby analýz, prognóz a hodnocení fiskálních dopadů makroekonomických a strukturních politik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numerická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operační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optimalizační matematické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matematické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makroekonomie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6EDE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fiskální politiky</dc:title>
  <dc:description>Referent specialista fiskální politiky tvoří koncepce fiskální politiky státu a  transformuje fiskální politiku do ekonomických nástrojů státního rozpočtu. </dc:description>
  <dc:subject/>
  <cp:keywords/>
  <cp:category>Povolání</cp:category>
  <cp:lastModifiedBy/>
  <dcterms:created xsi:type="dcterms:W3CDTF">2017-11-22T09:07:54+01:00</dcterms:created>
  <dcterms:modified xsi:type="dcterms:W3CDTF">2017-11-22T09:07:54+01:00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