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lisované keramiky</w:t>
      </w:r>
      <w:bookmarkEnd w:id="1"/>
    </w:p>
    <w:p>
      <w:pPr/>
      <w:r>
        <w:rPr/>
        <w:t xml:space="preserve">Výrobce lisované keramiky zhotovuje keramické výrobky lisováním.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Lisař,  Ceramics maker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lisováním.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Nakládka výrobků do pecních vozů.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lisované keramiky (28-006-H)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lisů při vytváření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hmoty lisováním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838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lisované keramiky</dc:title>
  <dc:description>Výrobce lisované keramiky zhotovuje keramické výrobky lisováním.</dc:description>
  <dc:subject/>
  <cp:keywords/>
  <cp:category>Specializace</cp:category>
  <cp:lastModifiedBy/>
  <dcterms:created xsi:type="dcterms:W3CDTF">2017-11-22T09:13:53+01:00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