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Specialista analýzy finančního trhu</w:t>
      </w:r>
      <w:bookmarkEnd w:id="1"/>
    </w:p>
    <w:p>
      <w:pPr/>
      <w:r>
        <w:rPr/>
        <w:t xml:space="preserve">Specialista analýzy finančního trhu zabezpečuje komplexní analýzy finančního trhu, zpracovává návrhy, stanoviska a doporučení pro koncepční a strategické rozhodování vedení banky.</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Bankovnictví, finance a pojišťovnictví</w:t>
            </w:r>
          </w:p>
        </w:tc>
      </w:tr>
      <w:tr>
        <w:trPr/>
        <w:tc>
          <w:tcPr/>
          <w:p>
            <w:pPr/>
            <w:r>
              <w:rPr>
                <w:b w:val="1"/>
                <w:bCs w:val="1"/>
              </w:rPr>
              <w:t xml:space="preserve">Odborný podsměr:</w:t>
            </w:r>
          </w:p>
        </w:tc>
        <w:tc>
          <w:tcPr/>
          <w:p>
            <w:pPr/>
            <w:r>
              <w:rPr/>
              <w:t xml:space="preserve">bankovnictví a finanční služby</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Expert analýzy finančního trhu</w:t>
            </w:r>
          </w:p>
        </w:tc>
      </w:tr>
      <w:tr>
        <w:trPr/>
        <w:tc>
          <w:tcPr/>
          <w:p>
            <w:pPr/>
            <w:r>
              <w:rPr>
                <w:b w:val="1"/>
                <w:bCs w:val="1"/>
              </w:rPr>
              <w:t xml:space="preserve">Nadřízené povolání:</w:t>
            </w:r>
          </w:p>
        </w:tc>
        <w:tc>
          <w:tcPr/>
          <w:p>
            <w:pPr/>
            <w:r>
              <w:rPr/>
              <w:t xml:space="preserve">Bankovní specialista</w:t>
            </w:r>
          </w:p>
        </w:tc>
      </w:tr>
      <w:tr>
        <w:trPr/>
        <w:tc>
          <w:tcPr/>
          <w:p>
            <w:pPr/>
            <w:r>
              <w:rPr>
                <w:b w:val="1"/>
                <w:bCs w:val="1"/>
              </w:rPr>
              <w:t xml:space="preserve">Příbuzné specializace:</w:t>
            </w:r>
          </w:p>
        </w:tc>
        <w:tc>
          <w:tcPr/>
          <w:p>
            <w:pPr/>
            <w:r>
              <w:rPr/>
              <w:t xml:space="preserve">Specialista rozvoje bankovních obchodů, Specialista kapitálových obchodů, Dealer, Specialista analýzy finančního trhu, Specialista úvěrových rizik, Specialista bankovních strategií, Makléř, Specialista devizových obchodů, Specialista systému platebních karet, Specialista metodik bankovních hotovostních operací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Zpracování komplexních analýz finančního trhu.</w:t>
      </w:r>
    </w:p>
    <w:p>
      <w:pPr>
        <w:numPr>
          <w:ilvl w:val="0"/>
          <w:numId w:val="5"/>
        </w:numPr>
      </w:pPr>
      <w:r>
        <w:rPr/>
        <w:t xml:space="preserve">Vytváření prognóz finančního trhu.</w:t>
      </w:r>
    </w:p>
    <w:p>
      <w:pPr>
        <w:numPr>
          <w:ilvl w:val="0"/>
          <w:numId w:val="5"/>
        </w:numPr>
      </w:pPr>
      <w:r>
        <w:rPr/>
        <w:t xml:space="preserve">Metodické řízení analytické činnosti finančního trhu.</w:t>
      </w:r>
    </w:p>
    <w:p>
      <w:pPr>
        <w:numPr>
          <w:ilvl w:val="0"/>
          <w:numId w:val="5"/>
        </w:numPr>
      </w:pPr>
      <w:r>
        <w:rPr/>
        <w:t xml:space="preserve">Zpracování statistických výkazů a předepsané evidence.</w:t>
      </w:r>
    </w:p>
    <w:p>
      <w:pPr>
        <w:numPr>
          <w:ilvl w:val="0"/>
          <w:numId w:val="5"/>
        </w:numPr>
      </w:pPr>
      <w:r>
        <w:rPr/>
        <w:t xml:space="preserve">Tvorba podkladů, stanovisek a doporučení pro koncepční a strategické rozhodování vedení banky.</w:t>
      </w:r>
    </w:p>
    <w:p>
      <w:pPr>
        <w:numPr>
          <w:ilvl w:val="0"/>
          <w:numId w:val="5"/>
        </w:numPr>
      </w:pPr>
      <w:r>
        <w:rPr/>
        <w:t xml:space="preserve">Poradenská, konzultační a lektorská činnost.</w:t>
      </w:r>
    </w:p>
    <w:p/>
    <w:p>
      <w:pPr>
        <w:pStyle w:val="Heading2"/>
      </w:pPr>
      <w:bookmarkStart w:id="3" w:name="_Toc3"/>
      <w:r>
        <w:t>Pracovní podmínky</w:t>
      </w:r>
      <w:bookmarkEnd w:id="3"/>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4" w:name="_Toc4"/>
      <w:r>
        <w:t>Kvalifikace k výkonu povolání</w:t>
      </w:r>
      <w:bookmarkEnd w:id="4"/>
    </w:p>
    <w:p>
      <w:pPr>
        <w:pStyle w:val="Heading3"/>
      </w:pPr>
      <w:bookmarkStart w:id="5" w:name="_Toc5"/>
      <w:r>
        <w:t>Školní vzdělání</w:t>
      </w:r>
      <w:bookmarkEnd w:id="5"/>
    </w:p>
    <w:p/>
    <w:p>
      <w:pPr>
        <w:pStyle w:val="Heading4"/>
      </w:pPr>
      <w:bookmarkStart w:id="6" w:name="_Toc6"/>
      <w:r>
        <w:t>Nejvhodnější školní přípravu poskytují obory:</w:t>
      </w:r>
      <w:bookmarkEnd w:id="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ekonomické teorie</w:t>
            </w:r>
          </w:p>
        </w:tc>
        <w:tc>
          <w:tcPr>
            <w:tcW w:w="2000" w:type="dxa"/>
          </w:tcPr>
          <w:p>
            <w:pPr>
              <w:jc w:val="center"/>
            </w:pPr>
            <w:r>
              <w:rPr/>
              <w:t xml:space="preserve">6201T</w:t>
            </w:r>
          </w:p>
        </w:tc>
      </w:tr>
      <w:tr>
        <w:trPr/>
        <w:tc>
          <w:tcPr>
            <w:tcW w:w="2000" w:type="dxa"/>
          </w:tcPr>
          <w:p>
            <w:pPr>
              <w:jc w:val="center"/>
            </w:pPr>
            <w:r>
              <w:rPr/>
              <w:t xml:space="preserve">KKOV</w:t>
            </w:r>
          </w:p>
        </w:tc>
        <w:tc>
          <w:tcPr>
            <w:tcW w:w="5000" w:type="dxa"/>
          </w:tcPr>
          <w:p>
            <w:pPr/>
            <w:r>
              <w:rPr/>
              <w:t xml:space="preserve">Doktorský studijní program v oboru ekonomické teorie</w:t>
            </w:r>
          </w:p>
        </w:tc>
        <w:tc>
          <w:tcPr>
            <w:tcW w:w="2000" w:type="dxa"/>
          </w:tcPr>
          <w:p>
            <w:pPr>
              <w:jc w:val="center"/>
            </w:pPr>
            <w:r>
              <w:rPr/>
              <w:t xml:space="preserve">6201V</w:t>
            </w:r>
          </w:p>
        </w:tc>
      </w:tr>
    </w:tbl>
    <w:p/>
    <w:p>
      <w:pPr>
        <w:pStyle w:val="Heading4"/>
      </w:pPr>
      <w:bookmarkStart w:id="7" w:name="_Toc7"/>
      <w:r>
        <w:t>Vhodnou školní přípravu poskytují také obory:</w:t>
      </w:r>
      <w:bookmarkEnd w:id="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ekonomika a řízení v dopravě a spojích</w:t>
            </w:r>
          </w:p>
        </w:tc>
        <w:tc>
          <w:tcPr>
            <w:tcW w:w="2000" w:type="dxa"/>
          </w:tcPr>
          <w:p>
            <w:pPr>
              <w:jc w:val="center"/>
            </w:pPr>
            <w:r>
              <w:rPr/>
              <w:t xml:space="preserve">3707T</w:t>
            </w:r>
          </w:p>
        </w:tc>
      </w:tr>
      <w:tr>
        <w:trPr/>
        <w:tc>
          <w:tcPr>
            <w:tcW w:w="2000" w:type="dxa"/>
          </w:tcPr>
          <w:p>
            <w:pPr>
              <w:jc w:val="center"/>
            </w:pPr>
            <w:r>
              <w:rPr/>
              <w:t xml:space="preserve">KKOV</w:t>
            </w:r>
          </w:p>
        </w:tc>
        <w:tc>
          <w:tcPr>
            <w:tcW w:w="5000" w:type="dxa"/>
          </w:tcPr>
          <w:p>
            <w:pPr/>
            <w:r>
              <w:rPr/>
              <w:t xml:space="preserve">Magisterský studijní program v oboru ekonomika a řízení zdravotnictví</w:t>
            </w:r>
          </w:p>
        </w:tc>
        <w:tc>
          <w:tcPr>
            <w:tcW w:w="2000" w:type="dxa"/>
          </w:tcPr>
          <w:p>
            <w:pPr>
              <w:jc w:val="center"/>
            </w:pPr>
            <w:r>
              <w:rPr/>
              <w:t xml:space="preserve">5346T</w:t>
            </w:r>
          </w:p>
        </w:tc>
      </w:tr>
      <w:tr>
        <w:trPr/>
        <w:tc>
          <w:tcPr>
            <w:tcW w:w="2000" w:type="dxa"/>
          </w:tcPr>
          <w:p>
            <w:pPr>
              <w:jc w:val="center"/>
            </w:pPr>
            <w:r>
              <w:rPr/>
              <w:t xml:space="preserve">KKOV</w:t>
            </w:r>
          </w:p>
        </w:tc>
        <w:tc>
          <w:tcPr>
            <w:tcW w:w="5000" w:type="dxa"/>
          </w:tcPr>
          <w:p>
            <w:pPr/>
            <w:r>
              <w:rPr/>
              <w:t xml:space="preserve">Magisterský studijní program v oboru ekonomika a management</w:t>
            </w:r>
          </w:p>
        </w:tc>
        <w:tc>
          <w:tcPr>
            <w:tcW w:w="2000" w:type="dxa"/>
          </w:tcPr>
          <w:p>
            <w:pPr>
              <w:jc w:val="center"/>
            </w:pPr>
            <w:r>
              <w:rPr/>
              <w:t xml:space="preserve">6208T</w:t>
            </w:r>
          </w:p>
        </w:tc>
      </w:tr>
      <w:tr>
        <w:trPr/>
        <w:tc>
          <w:tcPr>
            <w:tcW w:w="2000" w:type="dxa"/>
          </w:tcPr>
          <w:p>
            <w:pPr>
              <w:jc w:val="center"/>
            </w:pPr>
            <w:r>
              <w:rPr/>
              <w:t xml:space="preserve">KKOV</w:t>
            </w:r>
          </w:p>
        </w:tc>
        <w:tc>
          <w:tcPr>
            <w:tcW w:w="5000" w:type="dxa"/>
          </w:tcPr>
          <w:p>
            <w:pPr/>
            <w:r>
              <w:rPr/>
              <w:t xml:space="preserve">Magisterský studijní program v oboru strojírenství se zaměřením na ekonomiku a řízení</w:t>
            </w:r>
          </w:p>
        </w:tc>
        <w:tc>
          <w:tcPr>
            <w:tcW w:w="2000" w:type="dxa"/>
          </w:tcPr>
          <w:p>
            <w:pPr>
              <w:jc w:val="center"/>
            </w:pPr>
            <w:r>
              <w:rPr/>
              <w:t xml:space="preserve">2305T</w:t>
            </w:r>
          </w:p>
        </w:tc>
      </w:tr>
      <w:tr>
        <w:trPr/>
        <w:tc>
          <w:tcPr>
            <w:tcW w:w="2000" w:type="dxa"/>
          </w:tcPr>
          <w:p>
            <w:pPr>
              <w:jc w:val="center"/>
            </w:pPr>
            <w:r>
              <w:rPr/>
              <w:t xml:space="preserve">KKOV</w:t>
            </w:r>
          </w:p>
        </w:tc>
        <w:tc>
          <w:tcPr>
            <w:tcW w:w="5000" w:type="dxa"/>
          </w:tcPr>
          <w:p>
            <w:pPr/>
            <w:r>
              <w:rPr/>
              <w:t xml:space="preserve">Magisterský studijní program v oboru elektrotechnika se zaměřením na ekonomiku a řízení</w:t>
            </w:r>
          </w:p>
        </w:tc>
        <w:tc>
          <w:tcPr>
            <w:tcW w:w="2000" w:type="dxa"/>
          </w:tcPr>
          <w:p>
            <w:pPr>
              <w:jc w:val="center"/>
            </w:pPr>
            <w:r>
              <w:rPr/>
              <w:t xml:space="preserve">2608T</w:t>
            </w:r>
          </w:p>
        </w:tc>
      </w:tr>
      <w:tr>
        <w:trPr/>
        <w:tc>
          <w:tcPr>
            <w:tcW w:w="2000" w:type="dxa"/>
          </w:tcPr>
          <w:p>
            <w:pPr>
              <w:jc w:val="center"/>
            </w:pPr>
            <w:r>
              <w:rPr/>
              <w:t xml:space="preserve">KKOV</w:t>
            </w:r>
          </w:p>
        </w:tc>
        <w:tc>
          <w:tcPr>
            <w:tcW w:w="5000" w:type="dxa"/>
          </w:tcPr>
          <w:p>
            <w:pPr/>
            <w:r>
              <w:rPr/>
              <w:t xml:space="preserve">Magisterský studijní program ve skupině oborů ekonomie</w:t>
            </w:r>
          </w:p>
        </w:tc>
        <w:tc>
          <w:tcPr>
            <w:tcW w:w="2000" w:type="dxa"/>
          </w:tcPr>
          <w:p>
            <w:pPr>
              <w:jc w:val="center"/>
            </w:pPr>
            <w:r>
              <w:rPr/>
              <w:t xml:space="preserve">62xxT</w:t>
            </w:r>
          </w:p>
        </w:tc>
      </w:tr>
      <w:tr>
        <w:trPr/>
        <w:tc>
          <w:tcPr>
            <w:tcW w:w="2000" w:type="dxa"/>
          </w:tcPr>
          <w:p>
            <w:pPr>
              <w:jc w:val="center"/>
            </w:pPr>
            <w:r>
              <w:rPr/>
              <w:t xml:space="preserve">KKOV</w:t>
            </w:r>
          </w:p>
        </w:tc>
        <w:tc>
          <w:tcPr>
            <w:tcW w:w="5000" w:type="dxa"/>
          </w:tcPr>
          <w:p>
            <w:pPr/>
            <w:r>
              <w:rPr/>
              <w:t xml:space="preserve">Magisterský studijní program v oboru kvantitativní metody v ekonomice</w:t>
            </w:r>
          </w:p>
        </w:tc>
        <w:tc>
          <w:tcPr>
            <w:tcW w:w="2000" w:type="dxa"/>
          </w:tcPr>
          <w:p>
            <w:pPr>
              <w:jc w:val="center"/>
            </w:pPr>
            <w:r>
              <w:rPr/>
              <w:t xml:space="preserve">6207T</w:t>
            </w:r>
          </w:p>
        </w:tc>
      </w:tr>
    </w:tbl>
    <w:p/>
    <w:p>
      <w:pPr>
        <w:pStyle w:val="Heading2"/>
      </w:pPr>
      <w:bookmarkStart w:id="8" w:name="_Toc8"/>
      <w:r>
        <w:t>Kompetenční požadavky</w:t>
      </w:r>
      <w:bookmarkEnd w:id="8"/>
    </w:p>
    <w:p>
      <w:pPr>
        <w:pStyle w:val="Heading3"/>
      </w:pPr>
      <w:bookmarkStart w:id="9" w:name="_Toc9"/>
      <w:r>
        <w:t>Odborné dovednosti</w:t>
      </w:r>
      <w:bookmarkEnd w:id="9"/>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i13.D.2432</w:t>
            </w:r>
          </w:p>
        </w:tc>
        <w:tc>
          <w:tcPr>
            <w:tcW w:w="3000" w:type="dxa"/>
          </w:tcPr>
          <w:p>
            <w:pPr/>
            <w:r>
              <w:rPr/>
              <w:t xml:space="preserve">Tvorba metodických postupů pro oblast analýzy finančních trhů s důrazem na využívání nejmodernějších matematických a statistických metod a postupů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i11.D.2433</w:t>
            </w:r>
          </w:p>
        </w:tc>
        <w:tc>
          <w:tcPr>
            <w:tcW w:w="3000" w:type="dxa"/>
          </w:tcPr>
          <w:p>
            <w:pPr/>
            <w:r>
              <w:rPr/>
              <w:t xml:space="preserve">Vypracovávání návrhů, doporučení či stanovisek pro koncepční a strategické rozhodování vedení peněžního ústavu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i11.D.5431</w:t>
            </w:r>
          </w:p>
        </w:tc>
        <w:tc>
          <w:tcPr>
            <w:tcW w:w="3000" w:type="dxa"/>
          </w:tcPr>
          <w:p>
            <w:pPr/>
            <w:r>
              <w:rPr/>
              <w:t xml:space="preserve">Průběžné vyhodnocování kurzové a úrokové pozice banky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i13.D.6433</w:t>
            </w:r>
          </w:p>
        </w:tc>
        <w:tc>
          <w:tcPr>
            <w:tcW w:w="3000" w:type="dxa"/>
          </w:tcPr>
          <w:p>
            <w:pPr/>
            <w:r>
              <w:rPr/>
              <w:t xml:space="preserve">Zpracovávání komplexních analýz finančního trhu včetně prognóz jeho vývoje</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i13.D.8437</w:t>
            </w:r>
          </w:p>
        </w:tc>
        <w:tc>
          <w:tcPr>
            <w:tcW w:w="3000" w:type="dxa"/>
          </w:tcPr>
          <w:p>
            <w:pPr/>
            <w:r>
              <w:rPr/>
              <w:t xml:space="preserve">Sestavování periodických zpráv o vývoji na finančních trzích pro zahraniční i tuzemskou klientelu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i13.C.1302</w:t>
            </w:r>
          </w:p>
        </w:tc>
        <w:tc>
          <w:tcPr>
            <w:tcW w:w="3000" w:type="dxa"/>
          </w:tcPr>
          <w:p>
            <w:pPr/>
            <w:r>
              <w:rPr/>
              <w:t xml:space="preserve">Poskytování poradenské a konzultační činnosti v oblasti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i13.C.6304</w:t>
            </w:r>
          </w:p>
        </w:tc>
        <w:tc>
          <w:tcPr>
            <w:tcW w:w="3000" w:type="dxa"/>
          </w:tcPr>
          <w:p>
            <w:pPr/>
            <w:r>
              <w:rPr/>
              <w:t xml:space="preserve">Provádění lektorské činnosti v oblasti finančního trhu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i11.D.8308</w:t>
            </w:r>
          </w:p>
        </w:tc>
        <w:tc>
          <w:tcPr>
            <w:tcW w:w="3000" w:type="dxa"/>
          </w:tcPr>
          <w:p>
            <w:pPr/>
            <w:r>
              <w:rPr/>
              <w:t xml:space="preserve">Vedení předepsané bankovní evidence a statistiky</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0" w:name="_Toc10"/>
      <w:r>
        <w:t>Odborné znalosti</w:t>
      </w:r>
      <w:bookmarkEnd w:id="10"/>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i31._.0001</w:t>
            </w:r>
          </w:p>
        </w:tc>
        <w:tc>
          <w:tcPr>
            <w:tcW w:w="3000" w:type="dxa"/>
          </w:tcPr>
          <w:p>
            <w:pPr/>
            <w:r>
              <w:rPr/>
              <w:t xml:space="preserve">pravidla evidování korespondence, smluv a dalších dokumentů</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i11._.0031</w:t>
            </w:r>
          </w:p>
        </w:tc>
        <w:tc>
          <w:tcPr>
            <w:tcW w:w="3000" w:type="dxa"/>
          </w:tcPr>
          <w:p>
            <w:pPr/>
            <w:r>
              <w:rPr/>
              <w:t xml:space="preserve">bankovnictví obecně a bankovní služby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i11._.0032</w:t>
            </w:r>
          </w:p>
        </w:tc>
        <w:tc>
          <w:tcPr>
            <w:tcW w:w="3000" w:type="dxa"/>
          </w:tcPr>
          <w:p>
            <w:pPr/>
            <w:r>
              <w:rPr/>
              <w:t xml:space="preserve">úvěrový obchod</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i11._.0033</w:t>
            </w:r>
          </w:p>
        </w:tc>
        <w:tc>
          <w:tcPr>
            <w:tcW w:w="3000" w:type="dxa"/>
          </w:tcPr>
          <w:p>
            <w:pPr/>
            <w:r>
              <w:rPr/>
              <w:t xml:space="preserve">bankovní účetnictví</w:t>
            </w:r>
          </w:p>
        </w:tc>
        <w:tc>
          <w:tcPr>
            <w:tcW w:w="2000" w:type="dxa"/>
          </w:tcPr>
          <w:p>
            <w:pPr>
              <w:jc w:val="center"/>
            </w:pPr>
            <w:r>
              <w:rPr/>
              <w:t xml:space="preserve">4</w:t>
            </w:r>
          </w:p>
        </w:tc>
        <w:tc>
          <w:tcPr>
            <w:tcW w:w="2000" w:type="dxa"/>
          </w:tcPr>
          <w:p>
            <w:pPr>
              <w:jc w:val="center"/>
            </w:pPr>
            <w:r>
              <w:rPr/>
              <w:t xml:space="preserve">Nutné</w:t>
            </w:r>
          </w:p>
        </w:tc>
      </w:tr>
      <w:tr>
        <w:trPr/>
        <w:tc>
          <w:tcPr>
            <w:tcW w:w="2000" w:type="dxa"/>
          </w:tcPr>
          <w:p>
            <w:pPr>
              <w:jc w:val="center"/>
            </w:pPr>
            <w:r>
              <w:rPr/>
              <w:t xml:space="preserve">i11._.0034</w:t>
            </w:r>
          </w:p>
        </w:tc>
        <w:tc>
          <w:tcPr>
            <w:tcW w:w="3000" w:type="dxa"/>
          </w:tcPr>
          <w:p>
            <w:pPr/>
            <w:r>
              <w:rPr/>
              <w:t xml:space="preserve">bankovní controlling</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i13._.0043</w:t>
            </w:r>
          </w:p>
        </w:tc>
        <w:tc>
          <w:tcPr>
            <w:tcW w:w="3000" w:type="dxa"/>
          </w:tcPr>
          <w:p>
            <w:pPr/>
            <w:r>
              <w:rPr/>
              <w:t xml:space="preserve">finanční trhy, makléřská činnost</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i41._.0022</w:t>
            </w:r>
          </w:p>
        </w:tc>
        <w:tc>
          <w:tcPr>
            <w:tcW w:w="3000" w:type="dxa"/>
          </w:tcPr>
          <w:p>
            <w:pPr/>
            <w:r>
              <w:rPr/>
              <w:t xml:space="preserve">právo v oblasti finančních a kapitálových trhů</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i41._.0024</w:t>
            </w:r>
          </w:p>
        </w:tc>
        <w:tc>
          <w:tcPr>
            <w:tcW w:w="3000" w:type="dxa"/>
          </w:tcPr>
          <w:p>
            <w:pPr/>
            <w:r>
              <w:rPr/>
              <w:t xml:space="preserve">postupy vymáhání pohledávek</w:t>
            </w:r>
          </w:p>
        </w:tc>
        <w:tc>
          <w:tcPr>
            <w:tcW w:w="2000" w:type="dxa"/>
          </w:tcPr>
          <w:p>
            <w:pPr>
              <w:jc w:val="center"/>
            </w:pPr>
            <w:r>
              <w:rPr/>
              <w:t xml:space="preserve">4</w:t>
            </w:r>
          </w:p>
        </w:tc>
        <w:tc>
          <w:tcPr>
            <w:tcW w:w="2000" w:type="dxa"/>
          </w:tcPr>
          <w:p>
            <w:pPr>
              <w:jc w:val="center"/>
            </w:pPr>
            <w:r>
              <w:rPr/>
              <w:t xml:space="preserve">Výhodné</w:t>
            </w:r>
          </w:p>
        </w:tc>
      </w:tr>
      <w:tr>
        <w:trPr/>
        <w:tc>
          <w:tcPr>
            <w:tcW w:w="2000" w:type="dxa"/>
          </w:tcPr>
          <w:p>
            <w:pPr>
              <w:jc w:val="center"/>
            </w:pPr>
            <w:r>
              <w:rPr/>
              <w:t xml:space="preserve">h11._.0023</w:t>
            </w:r>
          </w:p>
        </w:tc>
        <w:tc>
          <w:tcPr>
            <w:tcW w:w="3000" w:type="dxa"/>
          </w:tcPr>
          <w:p>
            <w:pPr/>
            <w:r>
              <w:rPr/>
              <w:t xml:space="preserve">klientela a potenciální klientela, péče o ni</w:t>
            </w:r>
          </w:p>
        </w:tc>
        <w:tc>
          <w:tcPr>
            <w:tcW w:w="2000" w:type="dxa"/>
          </w:tcPr>
          <w:p>
            <w:pPr>
              <w:jc w:val="center"/>
            </w:pPr>
            <w:r>
              <w:rPr/>
              <w:t xml:space="preserve">4</w:t>
            </w:r>
          </w:p>
        </w:tc>
        <w:tc>
          <w:tcPr>
            <w:tcW w:w="2000" w:type="dxa"/>
          </w:tcPr>
          <w:p>
            <w:pPr>
              <w:jc w:val="center"/>
            </w:pPr>
            <w:r>
              <w:rPr/>
              <w:t xml:space="preserve">Výhodné</w:t>
            </w:r>
          </w:p>
        </w:tc>
      </w:tr>
    </w:tbl>
    <w:p>
      <w:pPr/>
      <w:r>
        <w:rPr>
          <w:sz w:val="16"/>
          <w:szCs w:val="16"/>
          <w:i w:val="1"/>
          <w:iCs w:val="1"/>
        </w:rPr>
        <w:t xml:space="preserve">Popisy úrovní naleznete zde: https://nsp.cz/downloads/Priloha_c2_manualu.pdf</w:t>
      </w:r>
    </w:p>
    <w:p/>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r>
        <w:rPr>
          <w:sz w:val="16"/>
          <w:szCs w:val="16"/>
          <w:i w:val="1"/>
          <w:iCs w:val="1"/>
        </w:rPr>
        <w:t xml:space="preserve">Popisy úrovní naleznete zde: https://nsp.cz/downloads/Priloha_c9_manualu.pdf</w:t>
      </w:r>
    </w:p>
    <w:p/>
    <w:p>
      <w:pPr>
        <w:pStyle w:val="Heading2"/>
      </w:pPr>
      <w:bookmarkStart w:id="11" w:name="_Toc11"/>
      <w:r>
        <w:t>Zdravotní podmínky</w:t>
      </w:r>
      <w:bookmarkEnd w:id="11"/>
    </w:p>
    <w:p>
      <w:pPr>
        <w:pStyle w:val="Heading3"/>
      </w:pPr>
      <w:bookmarkStart w:id="12" w:name="_Toc12"/>
      <w:r>
        <w:t>Onemocnění omezující výkon povolání / specializace povolání.</w:t>
      </w:r>
      <w:bookmarkEnd w:id="12"/>
    </w:p>
    <w:p>
      <w:pPr>
        <w:numPr>
          <w:ilvl w:val="0"/>
          <w:numId w:val="5"/>
        </w:numPr>
      </w:pPr>
      <w:r>
        <w:rPr/>
        <w:t xml:space="preserve">Závažná endokrinní onemocnění</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numPr>
          <w:ilvl w:val="0"/>
          <w:numId w:val="5"/>
        </w:numPr>
      </w:pPr>
      <w:r>
        <w:rPr/>
        <w:t xml:space="preserve">Epilepsie a jiná záchvatová onemocnění</w:t>
      </w:r>
    </w:p>
    <w:p>
      <w:pPr>
        <w:numPr>
          <w:ilvl w:val="0"/>
          <w:numId w:val="5"/>
        </w:numPr>
      </w:pPr>
      <w:r>
        <w:rPr/>
        <w:t xml:space="preserve">Závažná nervová onemocnění</w:t>
      </w:r>
    </w:p>
    <w:p>
      <w:pPr>
        <w:pStyle w:val="Heading3"/>
      </w:pPr>
      <w:bookmarkStart w:id="13" w:name="_Toc13"/>
      <w:r>
        <w:t>Onemocnění vylučující výkon povolání / specializace povolání.e</w:t>
      </w:r>
      <w:bookmarkEnd w:id="13"/>
    </w:p>
    <w:p>
      <w:pPr>
        <w:numPr>
          <w:ilvl w:val="0"/>
          <w:numId w:val="5"/>
        </w:numPr>
      </w:pPr>
      <w:r>
        <w:rPr/>
        <w:t xml:space="preserve">Závažné duševní poruchy, těžké poruchy chování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B8A8D14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Specialista analýzy finančního trhu</dc:title>
  <dc:description>Specialista analýzy finančního trhu zabezpečuje komplexní analýzy finančního trhu, zpracovává návrhy, stanoviska a doporučení pro koncepční a strategické rozhodování vedení banky.</dc:description>
  <dc:subject/>
  <cp:keywords/>
  <cp:category>Specializace</cp:category>
  <cp:lastModifiedBy/>
  <dcterms:created xsi:type="dcterms:W3CDTF">2017-11-22T09:13:46+01:00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