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finanční a daňové správy</w:t>
      </w:r>
      <w:bookmarkEnd w:id="1"/>
    </w:p>
    <w:p>
      <w:pPr/>
      <w:r>
        <w:rPr/>
        <w:t xml:space="preserve">Pracovník finanční a daňové správy zajišťuje odborné  práce v rámci správy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Správa registrů daňových subjektů.</w:t>
      </w:r>
    </w:p>
    <w:p>
      <w:pPr>
        <w:numPr>
          <w:ilvl w:val="0"/>
          <w:numId w:val="5"/>
        </w:numPr>
      </w:pPr>
      <w:r>
        <w:rPr/>
        <w:t xml:space="preserve">Příjem daňových přiznání.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>
      <w:pPr>
        <w:numPr>
          <w:ilvl w:val="0"/>
          <w:numId w:val="5"/>
        </w:numPr>
      </w:pPr>
      <w:r>
        <w:rPr/>
        <w:t xml:space="preserve">Provádění daňových kontrol a vytýkacích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daní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odborných  prací  pro  výkon  rozhodnutí, například oceňování  movitých  věcí  a  nemovitostí, ověřování deklarovaných údajů o hodnotách majetku daňových subjektů.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  zajišťování   odborných   agend  v rámci  správy jednotlivých druhů daní nebo fází správy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složitých daňových řízení formou ústních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deklarovaných údajů o hodnotách majetku daňových subjektů,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movitých věcí a nemovitostí pro výkon rozhodnutí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daňových subjektů v registrech,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odborných agend správy jednotlivých druhů daní nebo fází správy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složitých daňových řízení prostřednictvím osobního jednání pracovníka finanční a daňové správy se zástupcem daňového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daňovým subjektům,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 daňových přiznání,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283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finanční a daňové správy</dc:title>
  <dc:description>Pracovník finanční a daňové správy zajišťuje odborné  práce v rámci správy jednotlivých druhů daní.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