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nečokoládových cukrovinek</w:t>
      </w:r>
      <w:bookmarkEnd w:id="1"/>
    </w:p>
    <w:p>
      <w:pPr/>
      <w:r>
        <w:rPr/>
        <w:t xml:space="preserve">Pracovník výroby nečokoládových cukrovinek zpracovává různé hmoty, jako je např. marshmallow, rahat, turecký med, chalva, žvýkací guma, želé. Tyto výrobky balí, uskladňuje a prodává.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cukrovinek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nečokoládových cukrovinek.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Výrobci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nečokoládových cukrovinek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nečokoládových cukrovinek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nečokoládových cukrovinek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e11.D.3897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nečokoládových cukrovinek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0BD9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nečokoládových cukrovinek</dc:title>
  <dc:description>Pracovník výroby nečokoládových cukrovinek zpracovává různé hmoty, jako je např. marshmallow, rahat, turecký med, chalva, žvýkací guma, želé. Tyto výrobky balí, uskladňuje a prodává.</dc:description>
  <dc:subject/>
  <cp:keywords/>
  <cp:category>Specializace</cp:category>
  <cp:lastModifiedBy/>
  <dcterms:created xsi:type="dcterms:W3CDTF">2017-11-22T09:13:21+01:00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