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recyklačních zařízení</w:t>
      </w:r>
      <w:bookmarkEnd w:id="1"/>
    </w:p>
    <w:p>
      <w:pPr/>
      <w:r>
        <w:rPr/>
        <w:t xml:space="preserve"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strojového parku a zařízení při recyklaci materiálů a zpracování odpadů.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metod,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Správné používání definovaných strojů, nástrojů, přípravků a zařízení stanoveným technologickým postupem.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dodržování stanovené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provozuschopnosti, údržby a servisu technologických zařízení.</w:t>
      </w:r>
    </w:p>
    <w:p>
      <w:pPr>
        <w:numPr>
          <w:ilvl w:val="0"/>
          <w:numId w:val="5"/>
        </w:numPr>
      </w:pPr>
      <w:r>
        <w:rPr/>
        <w:t xml:space="preserve">Vedení provozního deníku stroje nebo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zpracování a recyklaci odpadů (kromě kovového odpadu)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měření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drobných oprav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provozních předpisech a normách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0192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recyklačních zařízení</dc:title>
  <dc:description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