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distančního zákaznického servisu</w:t>
      </w:r>
      <w:bookmarkEnd w:id="1"/>
    </w:p>
    <w:p>
      <w:pPr/>
      <w:r>
        <w:rPr/>
        <w:t xml:space="preserve"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Ověření zákaznické historie.</w:t>
      </w:r>
    </w:p>
    <w:p>
      <w:pPr>
        <w:numPr>
          <w:ilvl w:val="0"/>
          <w:numId w:val="5"/>
        </w:numPr>
      </w:pPr>
      <w:r>
        <w:rPr/>
        <w:t xml:space="preserve">Řešení obdrženého požadavku či reklamace.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Předání informací o změnách kolegům formou strukturované komunikace.</w:t>
      </w:r>
    </w:p>
    <w:p>
      <w:pPr>
        <w:numPr>
          <w:ilvl w:val="0"/>
          <w:numId w:val="5"/>
        </w:numPr>
      </w:pPr>
      <w:r>
        <w:rPr/>
        <w:t xml:space="preserve">Zadávání dat do informačních systémů.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stravených na různých dílčích aktivitách, atd.).</w:t>
      </w:r>
    </w:p>
    <w:p>
      <w:pPr>
        <w:numPr>
          <w:ilvl w:val="0"/>
          <w:numId w:val="5"/>
        </w:numPr>
      </w:pPr>
      <w:r>
        <w:rPr/>
        <w:t xml:space="preserve">Analýza vykazovaných dat za období (např. dopočítaní ukazatelů).</w:t>
      </w:r>
    </w:p>
    <w:p>
      <w:pPr>
        <w:numPr>
          <w:ilvl w:val="0"/>
          <w:numId w:val="5"/>
        </w:numPr>
      </w:pPr>
      <w:r>
        <w:rPr/>
        <w:t xml:space="preserve">Formulace zpětné vazby na základě analýzy dat.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Zaškolení dalších osob v oddělení zákaznického servisu.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úloze zákaznického servisu v organizační struktuře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(B2)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Zaškolení další osoby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Vyřízení požadavku včetně reklamace zákazníka po telefonu se zahrnutím širších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dalším jazyce na minimální úrovni B2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C5B9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distančního zákaznického servisu</dc:title>
  <dc:description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dc:description>
  <dc:subject/>
  <cp:keywords/>
  <cp:category>Specializace</cp:category>
  <cp:lastModifiedBy/>
  <dcterms:created xsi:type="dcterms:W3CDTF">2017-11-22T09:11:57+01:00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