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státní pokladny</w:t>
      </w:r>
      <w:bookmarkEnd w:id="1"/>
    </w:p>
    <w:p>
      <w:pPr/>
      <w:r>
        <w:rPr/>
        <w:t xml:space="preserve">Referent specialista státní pokladny tvoří koncepci politiky státní pokladny, rozvojové směry správy finančních aktiv a pasiv, řízení likvidity veřejných rozpočtů a správy státního dluhu.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politiky státní pokladny.</w:t>
      </w:r>
    </w:p>
    <w:p>
      <w:pPr>
        <w:numPr>
          <w:ilvl w:val="0"/>
          <w:numId w:val="5"/>
        </w:numPr>
      </w:pPr>
      <w:r>
        <w:rPr/>
        <w:t xml:space="preserve">Tvorba návrhů nejsložitějších právních úprav korespondujících s mezinárodním právem a právem Evropské unie a v oboru působnosti Státní pokladny.</w:t>
      </w:r>
    </w:p>
    <w:p>
      <w:pPr>
        <w:numPr>
          <w:ilvl w:val="0"/>
          <w:numId w:val="5"/>
        </w:numPr>
      </w:pPr>
      <w:r>
        <w:rPr/>
        <w:t xml:space="preserve">Tvorba celostátní koncepce rozvoje vzdělávání v oboru působnosti Státní pokladny.</w:t>
      </w:r>
    </w:p>
    <w:p>
      <w:pPr>
        <w:numPr>
          <w:ilvl w:val="0"/>
          <w:numId w:val="5"/>
        </w:numPr>
      </w:pPr>
      <w:r>
        <w:rPr/>
        <w:t xml:space="preserve">Práce na legislativních změnách, týkajících se státní pokladny v oblasti rozpočtu, účetnictví, kontroly a vzdělávání.</w:t>
      </w:r>
    </w:p>
    <w:p>
      <w:pPr>
        <w:numPr>
          <w:ilvl w:val="0"/>
          <w:numId w:val="5"/>
        </w:numPr>
      </w:pPr>
      <w:r>
        <w:rPr/>
        <w:t xml:space="preserve">Stanovení základních koncepčních a rozvojových směrů platebního a zúčtovacího systému realizace veřejných rozpočtů a jejich závěrečného zúčtování.</w:t>
      </w:r>
    </w:p>
    <w:p>
      <w:pPr>
        <w:numPr>
          <w:ilvl w:val="0"/>
          <w:numId w:val="5"/>
        </w:numPr>
      </w:pPr>
      <w:r>
        <w:rPr/>
        <w:t xml:space="preserve">Stanovení základních koncepčních a rozvojových směrů meziresortní koncepce pro vnitřní kontrolní systém (řídící kontrolu) ve státní pokladně, včetně provádění koordinace a dohledu nad uplatňováním jednotných pravidel týkajících se vnitřního kontrolního systému, metodického řízení a monitorování fungování vnitřního kontrolního systému, vyhodnocování rizik, vypracování zpráv a zpracování návrhů na odstranění zjištěných nedostatků, spolupráce na legislativních změnách v oblasti vnitřního kontrolního systému státní pokladny.</w:t>
      </w:r>
    </w:p>
    <w:p>
      <w:pPr>
        <w:numPr>
          <w:ilvl w:val="0"/>
          <w:numId w:val="5"/>
        </w:numPr>
      </w:pPr>
      <w:r>
        <w:rPr/>
        <w:t xml:space="preserve">Stanovení metodik a organizace platebního a zúčtovacího systému veřejných rozpočtů.</w:t>
      </w:r>
    </w:p>
    <w:p>
      <w:pPr>
        <w:numPr>
          <w:ilvl w:val="0"/>
          <w:numId w:val="5"/>
        </w:numPr>
      </w:pPr>
      <w:r>
        <w:rPr/>
        <w:t xml:space="preserve">Posuzování vývoje veřejných rozpočtů.</w:t>
      </w:r>
    </w:p>
    <w:p>
      <w:pPr>
        <w:numPr>
          <w:ilvl w:val="0"/>
          <w:numId w:val="5"/>
        </w:numPr>
      </w:pPr>
      <w:r>
        <w:rPr/>
        <w:t xml:space="preserve">Zpracování bilancí o příjmech a výdajích územních rozpočtů, analýz o plnění vztahů státního rozpočtu k územním orgánům a zpracování odvětvových bilancí o plnění státního rozpočtu a tabulkové přílohy pro státní závěrečný účet.</w:t>
      </w:r>
    </w:p>
    <w:p>
      <w:pPr>
        <w:numPr>
          <w:ilvl w:val="0"/>
          <w:numId w:val="5"/>
        </w:numPr>
      </w:pPr>
      <w:r>
        <w:rPr/>
        <w:t xml:space="preserve">Zajištění vazeb na mezinárodní standardy pro veřejný sektor.</w:t>
      </w:r>
    </w:p>
    <w:p>
      <w:pPr>
        <w:numPr>
          <w:ilvl w:val="0"/>
          <w:numId w:val="5"/>
        </w:numPr>
      </w:pPr>
      <w:r>
        <w:rPr/>
        <w:t xml:space="preserve">Zajištění kompatibility s mezinárodními výkazy.</w:t>
      </w:r>
    </w:p>
    <w:p>
      <w:pPr>
        <w:numPr>
          <w:ilvl w:val="0"/>
          <w:numId w:val="5"/>
        </w:numPr>
      </w:pPr>
      <w:r>
        <w:rPr/>
        <w:t xml:space="preserve">Řízení a realizace projektu Státní pokladna.</w:t>
      </w:r>
    </w:p>
    <w:p>
      <w:pPr>
        <w:numPr>
          <w:ilvl w:val="0"/>
          <w:numId w:val="5"/>
        </w:numPr>
      </w:pPr>
      <w:r>
        <w:rPr/>
        <w:t xml:space="preserve">Koordinace činností při plnění konkrétních úkolů vyplývajících z realizace projektu.</w:t>
      </w:r>
    </w:p>
    <w:p>
      <w:pPr>
        <w:numPr>
          <w:ilvl w:val="0"/>
          <w:numId w:val="5"/>
        </w:numPr>
      </w:pPr>
      <w:r>
        <w:rPr/>
        <w:t xml:space="preserve">Správa, navrhování a koordinace centrálních databází projektu Státní pokladna.</w:t>
      </w:r>
    </w:p>
    <w:p>
      <w:pPr>
        <w:numPr>
          <w:ilvl w:val="0"/>
          <w:numId w:val="5"/>
        </w:numPr>
      </w:pPr>
      <w:r>
        <w:rPr/>
        <w:t xml:space="preserve">Kontroling a vykazování veřejného sektoru v souladu se závazky ČR vůči 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fiskální politiky státu a její transformace do ekonomických nástrojů státního rozpočtu.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základních koncepčních a rozvojových směrů platebního a zúčtovacího systému realizace veřejných rozpočtů a jejich závěrečného zúčtování.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správa státní pokladny a správa státního dluhu.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správa státních finančních aktiv a státních finančních pasiv.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analýz pokladního plnění příjmů a výdajů státního rozpočtu a ostatních veřejných rozpočtů podle druhů a podrobného plnění příjmů a výdajů kapitol celních úřadů a okresních úřadů včetně časových řad a rozborové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bilancí o příjmech a výdajích územních rozpočtů, analýz o plnění vztahů státního rozpočtu k územním orgánům a zpracování odvětvových bilancí o plnění státního rozpočtu a tabulkové přílohy pro státní závěrečný účet.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legislativních změnách, týkající se státní pokladny v oblasti rozpočtu, účetnictví, kontroly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základních koncepčních a rozvojových směrů platebního a zúčtovacího systému realizace veřejných rozpočtů a jejich závěrečného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meziresortní koncepce vnitřního kontrolního sytému ve státní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uplatňováním jednotných pravidel týkajících se vnitřního kontrolního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platebního a zúčtovacího systému veřejných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vývoje veřejných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i21.D.5282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bilancí o příjmech a výdajích územních rozpočtů, analýz o plnění vztahů státního rozpočtu k územním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vazeb na mezinárodní standardy pro veřejný sektor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468F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státní pokladny</dc:title>
  <dc:description>Referent specialista státní pokladny tvoří koncepci politiky státní pokladny, rozvojové směry správy finančních aktiv a pasiv, řízení likvidity veřejných rozpočtů a správy státního dluhu. </dc:description>
  <dc:subject/>
  <cp:keywords/>
  <cp:category>Povolání</cp:category>
  <cp:lastModifiedBy/>
  <dcterms:created xsi:type="dcterms:W3CDTF">2017-11-22T09:11:52+01:00</dcterms:created>
  <dcterms:modified xsi:type="dcterms:W3CDTF">2017-11-22T09:11:52+01:00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