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Dealer</w:t>
      </w:r>
      <w:bookmarkEnd w:id="1"/>
    </w:p>
    <w:p>
      <w:pPr/>
      <w:r>
        <w:rPr/>
        <w:t xml:space="preserve">Dealer provádí zajišťování složitých obchodů a speciálních obchodních operací na finančních trzích.</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Bankovnictví, finance a pojišťovnictví</w:t>
            </w:r>
          </w:p>
        </w:tc>
      </w:tr>
      <w:tr>
        <w:trPr/>
        <w:tc>
          <w:tcPr/>
          <w:p>
            <w:pPr/>
            <w:r>
              <w:rPr>
                <w:b w:val="1"/>
                <w:bCs w:val="1"/>
              </w:rPr>
              <w:t xml:space="preserve">Odborný podsměr:</w:t>
            </w:r>
          </w:p>
        </w:tc>
        <w:tc>
          <w:tcPr/>
          <w:p>
            <w:pPr/>
            <w:r>
              <w:rPr/>
              <w:t xml:space="preserve">bankovnictví a finanční služby</w:t>
            </w:r>
          </w:p>
        </w:tc>
      </w:tr>
      <w:tr>
        <w:trPr/>
        <w:tc>
          <w:tcPr/>
          <w:p>
            <w:pPr/>
            <w:r>
              <w:rPr>
                <w:b w:val="1"/>
                <w:bCs w:val="1"/>
              </w:rPr>
              <w:t xml:space="preserve">Kvalifikační úroveň:</w:t>
            </w:r>
          </w:p>
        </w:tc>
        <w:tc>
          <w:tcPr/>
          <w:p>
            <w:pPr/>
            <w:r>
              <w:rPr/>
              <w:t xml:space="preserve">Magisterský studijní program</w:t>
            </w:r>
          </w:p>
        </w:tc>
      </w:tr>
      <w:tr>
        <w:trPr/>
        <w:tc>
          <w:tcPr/>
          <w:p>
            <w:pPr/>
            <w:r>
              <w:rPr>
                <w:b w:val="1"/>
                <w:bCs w:val="1"/>
              </w:rPr>
              <w:t xml:space="preserve">Nadřízené povolání:</w:t>
            </w:r>
          </w:p>
        </w:tc>
        <w:tc>
          <w:tcPr/>
          <w:p>
            <w:pPr/>
            <w:r>
              <w:rPr/>
              <w:t xml:space="preserve">Bankovní specialista</w:t>
            </w:r>
          </w:p>
        </w:tc>
      </w:tr>
      <w:tr>
        <w:trPr/>
        <w:tc>
          <w:tcPr/>
          <w:p>
            <w:pPr/>
            <w:r>
              <w:rPr>
                <w:b w:val="1"/>
                <w:bCs w:val="1"/>
              </w:rPr>
              <w:t xml:space="preserve">Příbuzné specializace:</w:t>
            </w:r>
          </w:p>
        </w:tc>
        <w:tc>
          <w:tcPr/>
          <w:p>
            <w:pPr/>
            <w:r>
              <w:rPr/>
              <w:t xml:space="preserve">Specialista rozvoje bankovních obchodů, Specialista kapitálových obchodů, Dealer, Specialista analýzy finančního trhu, Specialista úvěrových rizik, Specialista bankovních strategií, Makléř, Specialista devizových obchodů, Specialista systému platebních karet, Specialista metodik bankovních hotovostních operací</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Obchodování na účet banky v rámci stanovených limitů na mezibankovních trzích.</w:t>
      </w:r>
    </w:p>
    <w:p>
      <w:pPr>
        <w:numPr>
          <w:ilvl w:val="0"/>
          <w:numId w:val="5"/>
        </w:numPr>
      </w:pPr>
      <w:r>
        <w:rPr/>
        <w:t xml:space="preserve">Zajišťování složitých obchodních operací na finančních trzích.</w:t>
      </w:r>
    </w:p>
    <w:p>
      <w:pPr>
        <w:numPr>
          <w:ilvl w:val="0"/>
          <w:numId w:val="5"/>
        </w:numPr>
      </w:pPr>
      <w:r>
        <w:rPr/>
        <w:t xml:space="preserve">Vyhodnocování tržních analýz a navrhování krátkodobé strategie pro aktivní portfolio banky.</w:t>
      </w:r>
    </w:p>
    <w:p>
      <w:pPr>
        <w:numPr>
          <w:ilvl w:val="0"/>
          <w:numId w:val="5"/>
        </w:numPr>
      </w:pPr>
      <w:r>
        <w:rPr/>
        <w:t xml:space="preserve">Uzavírání obchodů pro dlouhodobé a strategické portfolio.</w:t>
      </w:r>
    </w:p>
    <w:p>
      <w:pPr>
        <w:numPr>
          <w:ilvl w:val="0"/>
          <w:numId w:val="5"/>
        </w:numPr>
      </w:pPr>
      <w:r>
        <w:rPr/>
        <w:t xml:space="preserve">Spolupráce s dealery tuzemských a zahraničních bank.</w:t>
      </w:r>
    </w:p>
    <w:p>
      <w:pPr>
        <w:numPr>
          <w:ilvl w:val="0"/>
          <w:numId w:val="5"/>
        </w:numPr>
      </w:pPr>
      <w:r>
        <w:rPr/>
        <w:t xml:space="preserve">Zpracování metodických materiálů a pracovních postupů.</w:t>
      </w:r>
    </w:p>
    <w:p>
      <w:pPr>
        <w:numPr>
          <w:ilvl w:val="0"/>
          <w:numId w:val="5"/>
        </w:numPr>
      </w:pPr>
      <w:r>
        <w:rPr/>
        <w:t xml:space="preserve">Zajištění analytické, koncepční, řídící a kontrolní činnosti.</w:t>
      </w:r>
    </w:p>
    <w:p>
      <w:pPr>
        <w:numPr>
          <w:ilvl w:val="0"/>
          <w:numId w:val="5"/>
        </w:numPr>
      </w:pPr>
      <w:r>
        <w:rPr/>
        <w:t xml:space="preserve">Vypracování statistických výkazů a předepsané evidence.</w:t>
      </w:r>
    </w:p>
    <w:p/>
    <w:p>
      <w:pPr>
        <w:pStyle w:val="Heading2"/>
      </w:pPr>
      <w:bookmarkStart w:id="3" w:name="_Toc3"/>
      <w:r>
        <w:t>CZ-ISCO</w:t>
      </w:r>
      <w:bookmarkEnd w:id="3"/>
    </w:p>
    <w:p>
      <w:pPr>
        <w:numPr>
          <w:ilvl w:val="0"/>
          <w:numId w:val="5"/>
        </w:numPr>
      </w:pPr>
      <w:r>
        <w:rPr/>
        <w:t xml:space="preserve">Bankovní makléři</w:t>
      </w:r>
    </w:p>
    <w:p>
      <w:pPr>
        <w:numPr>
          <w:ilvl w:val="0"/>
          <w:numId w:val="5"/>
        </w:numPr>
      </w:pPr>
      <w:r>
        <w:rPr/>
        <w:t xml:space="preserve">Finanční a investiční poradci a příbuzní specialisté</w:t>
      </w:r>
    </w:p>
    <w:p/>
    <w:p>
      <w:pPr>
        <w:pStyle w:val="Heading3"/>
      </w:pPr>
      <w:bookmarkStart w:id="4" w:name="_Toc4"/>
      <w:r>
        <w:t>Hrubé měsíční mzdy podle krajů v roce 2020</w:t>
      </w:r>
      <w:bookmarkEnd w:id="4"/>
    </w:p>
    <w:p>
      <w:pPr>
        <w:pStyle w:val="Heading4"/>
      </w:pPr>
      <w:bookmarkStart w:id="5" w:name="_Toc5"/>
      <w:r>
        <w:t>Finanční a investiční poradci a příbuzní specialisté (CZ-ISCO 2412)</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pPr>
              <w:jc w:val="center"/>
            </w:pPr>
            <w:r>
              <w:rPr/>
              <w:t xml:space="preserve">35 102 Kč</w:t>
            </w:r>
          </w:p>
        </w:tc>
        <w:tc>
          <w:tcPr>
            <w:tcW w:w="1000" w:type="dxa"/>
          </w:tcPr>
          <w:p>
            <w:pPr>
              <w:jc w:val="center"/>
            </w:pPr>
            <w:r>
              <w:rPr/>
              <w:t xml:space="preserve">62 473 Kč</w:t>
            </w:r>
          </w:p>
        </w:tc>
        <w:tc>
          <w:tcPr>
            <w:tcW w:w="1000" w:type="dxa"/>
          </w:tcPr>
          <w:p>
            <w:pPr>
              <w:jc w:val="center"/>
            </w:pPr>
            <w:r>
              <w:rPr>
                <w:sz w:val="16"/>
                <w:szCs w:val="16"/>
              </w:rPr>
              <w:t xml:space="preserve">148 649 Kč</w:t>
            </w:r>
          </w:p>
        </w:tc>
        <w:tc>
          <w:tcPr>
            <w:tcW w:w="1000" w:type="dxa"/>
          </w:tcPr>
          <w:p/>
        </w:tc>
        <w:tc>
          <w:tcPr>
            <w:tcW w:w="1000" w:type="dxa"/>
          </w:tcPr>
          <w:p/>
        </w:tc>
        <w:tc>
          <w:tcPr>
            <w:tcW w:w="1000" w:type="dxa"/>
          </w:tcPr>
          <w:p/>
        </w:tc>
      </w:tr>
      <w:tr>
        <w:trPr/>
        <w:tc>
          <w:tcPr>
            <w:tcW w:w="2000" w:type="dxa"/>
          </w:tcPr>
          <w:p>
            <w:pPr/>
            <w:r>
              <w:rPr/>
              <w:t xml:space="preserve">Středočeský kraj</w:t>
            </w:r>
          </w:p>
        </w:tc>
        <w:tc>
          <w:tcPr>
            <w:tcW w:w="1000" w:type="dxa"/>
          </w:tcPr>
          <w:p>
            <w:pPr>
              <w:jc w:val="center"/>
            </w:pPr>
            <w:r>
              <w:rPr/>
              <w:t xml:space="preserve">33 314 Kč</w:t>
            </w:r>
          </w:p>
        </w:tc>
        <w:tc>
          <w:tcPr>
            <w:tcW w:w="1000" w:type="dxa"/>
          </w:tcPr>
          <w:p>
            <w:pPr>
              <w:jc w:val="center"/>
            </w:pPr>
            <w:r>
              <w:rPr/>
              <w:t xml:space="preserve">46 556 Kč</w:t>
            </w:r>
          </w:p>
        </w:tc>
        <w:tc>
          <w:tcPr>
            <w:tcW w:w="1000" w:type="dxa"/>
          </w:tcPr>
          <w:p>
            <w:pPr>
              <w:jc w:val="center"/>
            </w:pPr>
            <w:r>
              <w:rPr/>
              <w:t xml:space="preserve">73 878 Kč</w:t>
            </w:r>
          </w:p>
        </w:tc>
        <w:tc>
          <w:tcPr>
            <w:tcW w:w="1000" w:type="dxa"/>
          </w:tcPr>
          <w:p/>
        </w:tc>
        <w:tc>
          <w:tcPr>
            <w:tcW w:w="1000" w:type="dxa"/>
          </w:tcPr>
          <w:p/>
        </w:tc>
        <w:tc>
          <w:tcPr>
            <w:tcW w:w="1000" w:type="dxa"/>
          </w:tcPr>
          <w:p/>
        </w:tc>
      </w:tr>
      <w:tr>
        <w:trPr/>
        <w:tc>
          <w:tcPr>
            <w:tcW w:w="2000" w:type="dxa"/>
          </w:tcPr>
          <w:p>
            <w:pPr/>
            <w:r>
              <w:rPr/>
              <w:t xml:space="preserve">Jihočeský kraj</w:t>
            </w:r>
          </w:p>
        </w:tc>
        <w:tc>
          <w:tcPr>
            <w:tcW w:w="1000" w:type="dxa"/>
          </w:tcPr>
          <w:p>
            <w:pPr>
              <w:jc w:val="center"/>
            </w:pPr>
            <w:r>
              <w:rPr/>
              <w:t xml:space="preserve">31 617 Kč</w:t>
            </w:r>
          </w:p>
        </w:tc>
        <w:tc>
          <w:tcPr>
            <w:tcW w:w="1000" w:type="dxa"/>
          </w:tcPr>
          <w:p>
            <w:pPr>
              <w:jc w:val="center"/>
            </w:pPr>
            <w:r>
              <w:rPr/>
              <w:t xml:space="preserve">47 970 Kč</w:t>
            </w:r>
          </w:p>
        </w:tc>
        <w:tc>
          <w:tcPr>
            <w:tcW w:w="1000" w:type="dxa"/>
          </w:tcPr>
          <w:p>
            <w:pPr>
              <w:jc w:val="center"/>
            </w:pPr>
            <w:r>
              <w:rPr/>
              <w:t xml:space="preserve">91 141 Kč</w:t>
            </w:r>
          </w:p>
        </w:tc>
        <w:tc>
          <w:tcPr>
            <w:tcW w:w="1000" w:type="dxa"/>
          </w:tcPr>
          <w:p/>
        </w:tc>
        <w:tc>
          <w:tcPr>
            <w:tcW w:w="1000" w:type="dxa"/>
          </w:tcPr>
          <w:p/>
        </w:tc>
        <w:tc>
          <w:tcPr>
            <w:tcW w:w="1000" w:type="dxa"/>
          </w:tcPr>
          <w:p/>
        </w:tc>
      </w:tr>
      <w:tr>
        <w:trPr/>
        <w:tc>
          <w:tcPr>
            <w:tcW w:w="2000" w:type="dxa"/>
          </w:tcPr>
          <w:p>
            <w:pPr/>
            <w:r>
              <w:rPr/>
              <w:t xml:space="preserve">Plzeňský kraj</w:t>
            </w:r>
          </w:p>
        </w:tc>
        <w:tc>
          <w:tcPr>
            <w:tcW w:w="1000" w:type="dxa"/>
          </w:tcPr>
          <w:p>
            <w:pPr>
              <w:jc w:val="center"/>
            </w:pPr>
            <w:r>
              <w:rPr/>
              <w:t xml:space="preserve">29 535 Kč</w:t>
            </w:r>
          </w:p>
        </w:tc>
        <w:tc>
          <w:tcPr>
            <w:tcW w:w="1000" w:type="dxa"/>
          </w:tcPr>
          <w:p>
            <w:pPr>
              <w:jc w:val="center"/>
            </w:pPr>
            <w:r>
              <w:rPr/>
              <w:t xml:space="preserve">44 779 Kč</w:t>
            </w:r>
          </w:p>
        </w:tc>
        <w:tc>
          <w:tcPr>
            <w:tcW w:w="1000" w:type="dxa"/>
          </w:tcPr>
          <w:p>
            <w:pPr>
              <w:jc w:val="center"/>
            </w:pPr>
            <w:r>
              <w:rPr/>
              <w:t xml:space="preserve">78 820 Kč</w:t>
            </w:r>
          </w:p>
        </w:tc>
        <w:tc>
          <w:tcPr>
            <w:tcW w:w="1000" w:type="dxa"/>
          </w:tcPr>
          <w:p/>
        </w:tc>
        <w:tc>
          <w:tcPr>
            <w:tcW w:w="1000" w:type="dxa"/>
          </w:tcPr>
          <w:p/>
        </w:tc>
        <w:tc>
          <w:tcPr>
            <w:tcW w:w="1000" w:type="dxa"/>
          </w:tcPr>
          <w:p/>
        </w:tc>
      </w:tr>
      <w:tr>
        <w:trPr/>
        <w:tc>
          <w:tcPr>
            <w:tcW w:w="2000" w:type="dxa"/>
          </w:tcPr>
          <w:p>
            <w:pPr/>
            <w:r>
              <w:rPr/>
              <w:t xml:space="preserve">Karlovarský kraj</w:t>
            </w:r>
          </w:p>
        </w:tc>
        <w:tc>
          <w:tcPr>
            <w:tcW w:w="1000" w:type="dxa"/>
          </w:tcPr>
          <w:p>
            <w:pPr>
              <w:jc w:val="center"/>
            </w:pPr>
            <w:r>
              <w:rPr/>
              <w:t xml:space="preserve">32 093 Kč</w:t>
            </w:r>
          </w:p>
        </w:tc>
        <w:tc>
          <w:tcPr>
            <w:tcW w:w="1000" w:type="dxa"/>
          </w:tcPr>
          <w:p>
            <w:pPr>
              <w:jc w:val="center"/>
            </w:pPr>
            <w:r>
              <w:rPr/>
              <w:t xml:space="preserve">45 255 Kč</w:t>
            </w:r>
          </w:p>
        </w:tc>
        <w:tc>
          <w:tcPr>
            <w:tcW w:w="1000" w:type="dxa"/>
          </w:tcPr>
          <w:p>
            <w:pPr>
              <w:jc w:val="center"/>
            </w:pPr>
            <w:r>
              <w:rPr/>
              <w:t xml:space="preserve">70 100 Kč</w:t>
            </w:r>
          </w:p>
        </w:tc>
        <w:tc>
          <w:tcPr>
            <w:tcW w:w="1000" w:type="dxa"/>
          </w:tcPr>
          <w:p/>
        </w:tc>
        <w:tc>
          <w:tcPr>
            <w:tcW w:w="1000" w:type="dxa"/>
          </w:tcPr>
          <w:p/>
        </w:tc>
        <w:tc>
          <w:tcPr>
            <w:tcW w:w="1000" w:type="dxa"/>
          </w:tcPr>
          <w:p/>
        </w:tc>
      </w:tr>
      <w:tr>
        <w:trPr/>
        <w:tc>
          <w:tcPr>
            <w:tcW w:w="2000" w:type="dxa"/>
          </w:tcPr>
          <w:p>
            <w:pPr/>
            <w:r>
              <w:rPr/>
              <w:t xml:space="preserve">Ústecký kraj</w:t>
            </w:r>
          </w:p>
        </w:tc>
        <w:tc>
          <w:tcPr>
            <w:tcW w:w="1000" w:type="dxa"/>
          </w:tcPr>
          <w:p>
            <w:pPr>
              <w:jc w:val="center"/>
            </w:pPr>
            <w:r>
              <w:rPr/>
              <w:t xml:space="preserve">33 017 Kč</w:t>
            </w:r>
          </w:p>
        </w:tc>
        <w:tc>
          <w:tcPr>
            <w:tcW w:w="1000" w:type="dxa"/>
          </w:tcPr>
          <w:p>
            <w:pPr>
              <w:jc w:val="center"/>
            </w:pPr>
            <w:r>
              <w:rPr/>
              <w:t xml:space="preserve">44 122 Kč</w:t>
            </w:r>
          </w:p>
        </w:tc>
        <w:tc>
          <w:tcPr>
            <w:tcW w:w="1000" w:type="dxa"/>
          </w:tcPr>
          <w:p>
            <w:pPr>
              <w:jc w:val="center"/>
            </w:pPr>
            <w:r>
              <w:rPr/>
              <w:t xml:space="preserve">74 195 Kč</w:t>
            </w:r>
          </w:p>
        </w:tc>
        <w:tc>
          <w:tcPr>
            <w:tcW w:w="1000" w:type="dxa"/>
          </w:tcPr>
          <w:p/>
        </w:tc>
        <w:tc>
          <w:tcPr>
            <w:tcW w:w="1000" w:type="dxa"/>
          </w:tcPr>
          <w:p/>
        </w:tc>
        <w:tc>
          <w:tcPr>
            <w:tcW w:w="1000" w:type="dxa"/>
          </w:tcPr>
          <w:p/>
        </w:tc>
      </w:tr>
      <w:tr>
        <w:trPr/>
        <w:tc>
          <w:tcPr>
            <w:tcW w:w="2000" w:type="dxa"/>
          </w:tcPr>
          <w:p>
            <w:pPr/>
            <w:r>
              <w:rPr/>
              <w:t xml:space="preserve">Liberecký kraj</w:t>
            </w:r>
          </w:p>
        </w:tc>
        <w:tc>
          <w:tcPr>
            <w:tcW w:w="1000" w:type="dxa"/>
          </w:tcPr>
          <w:p>
            <w:pPr>
              <w:jc w:val="center"/>
            </w:pPr>
            <w:r>
              <w:rPr/>
              <w:t xml:space="preserve">30 950 Kč</w:t>
            </w:r>
          </w:p>
        </w:tc>
        <w:tc>
          <w:tcPr>
            <w:tcW w:w="1000" w:type="dxa"/>
          </w:tcPr>
          <w:p>
            <w:pPr>
              <w:jc w:val="center"/>
            </w:pPr>
            <w:r>
              <w:rPr/>
              <w:t xml:space="preserve">44 611 Kč</w:t>
            </w:r>
          </w:p>
        </w:tc>
        <w:tc>
          <w:tcPr>
            <w:tcW w:w="1000" w:type="dxa"/>
          </w:tcPr>
          <w:p>
            <w:pPr>
              <w:jc w:val="center"/>
            </w:pPr>
            <w:r>
              <w:rPr/>
              <w:t xml:space="preserve">87 389 Kč</w:t>
            </w:r>
          </w:p>
        </w:tc>
        <w:tc>
          <w:tcPr>
            <w:tcW w:w="1000" w:type="dxa"/>
          </w:tcPr>
          <w:p/>
        </w:tc>
        <w:tc>
          <w:tcPr>
            <w:tcW w:w="1000" w:type="dxa"/>
          </w:tcPr>
          <w:p/>
        </w:tc>
        <w:tc>
          <w:tcPr>
            <w:tcW w:w="1000" w:type="dxa"/>
          </w:tcPr>
          <w:p/>
        </w:tc>
      </w:tr>
      <w:tr>
        <w:trPr/>
        <w:tc>
          <w:tcPr>
            <w:tcW w:w="2000" w:type="dxa"/>
          </w:tcPr>
          <w:p>
            <w:pPr/>
            <w:r>
              <w:rPr/>
              <w:t xml:space="preserve">Královéhradecký kraj</w:t>
            </w:r>
          </w:p>
        </w:tc>
        <w:tc>
          <w:tcPr>
            <w:tcW w:w="1000" w:type="dxa"/>
          </w:tcPr>
          <w:p>
            <w:pPr>
              <w:jc w:val="center"/>
            </w:pPr>
            <w:r>
              <w:rPr/>
              <w:t xml:space="preserve">31 163 Kč</w:t>
            </w:r>
          </w:p>
        </w:tc>
        <w:tc>
          <w:tcPr>
            <w:tcW w:w="1000" w:type="dxa"/>
          </w:tcPr>
          <w:p>
            <w:pPr>
              <w:jc w:val="center"/>
            </w:pPr>
            <w:r>
              <w:rPr/>
              <w:t xml:space="preserve">42 476 Kč</w:t>
            </w:r>
          </w:p>
        </w:tc>
        <w:tc>
          <w:tcPr>
            <w:tcW w:w="1000" w:type="dxa"/>
          </w:tcPr>
          <w:p>
            <w:pPr>
              <w:jc w:val="center"/>
            </w:pPr>
            <w:r>
              <w:rPr/>
              <w:t xml:space="preserve">80 288 Kč</w:t>
            </w:r>
          </w:p>
        </w:tc>
        <w:tc>
          <w:tcPr>
            <w:tcW w:w="1000" w:type="dxa"/>
          </w:tcPr>
          <w:p/>
        </w:tc>
        <w:tc>
          <w:tcPr>
            <w:tcW w:w="1000" w:type="dxa"/>
          </w:tcPr>
          <w:p/>
        </w:tc>
        <w:tc>
          <w:tcPr>
            <w:tcW w:w="1000" w:type="dxa"/>
          </w:tcPr>
          <w:p/>
        </w:tc>
      </w:tr>
      <w:tr>
        <w:trPr/>
        <w:tc>
          <w:tcPr>
            <w:tcW w:w="2000" w:type="dxa"/>
          </w:tcPr>
          <w:p>
            <w:pPr/>
            <w:r>
              <w:rPr/>
              <w:t xml:space="preserve">Pardubický kraj</w:t>
            </w:r>
          </w:p>
        </w:tc>
        <w:tc>
          <w:tcPr>
            <w:tcW w:w="1000" w:type="dxa"/>
          </w:tcPr>
          <w:p>
            <w:pPr>
              <w:jc w:val="center"/>
            </w:pPr>
            <w:r>
              <w:rPr/>
              <w:t xml:space="preserve">31 141 Kč</w:t>
            </w:r>
          </w:p>
        </w:tc>
        <w:tc>
          <w:tcPr>
            <w:tcW w:w="1000" w:type="dxa"/>
          </w:tcPr>
          <w:p>
            <w:pPr>
              <w:jc w:val="center"/>
            </w:pPr>
            <w:r>
              <w:rPr/>
              <w:t xml:space="preserve">45 042 Kč</w:t>
            </w:r>
          </w:p>
        </w:tc>
        <w:tc>
          <w:tcPr>
            <w:tcW w:w="1000" w:type="dxa"/>
          </w:tcPr>
          <w:p>
            <w:pPr>
              <w:jc w:val="center"/>
            </w:pPr>
            <w:r>
              <w:rPr/>
              <w:t xml:space="preserve">74 603 Kč</w:t>
            </w:r>
          </w:p>
        </w:tc>
        <w:tc>
          <w:tcPr>
            <w:tcW w:w="1000" w:type="dxa"/>
          </w:tcPr>
          <w:p/>
        </w:tc>
        <w:tc>
          <w:tcPr>
            <w:tcW w:w="1000" w:type="dxa"/>
          </w:tcPr>
          <w:p/>
        </w:tc>
        <w:tc>
          <w:tcPr>
            <w:tcW w:w="1000" w:type="dxa"/>
          </w:tcPr>
          <w:p/>
        </w:tc>
      </w:tr>
      <w:tr>
        <w:trPr/>
        <w:tc>
          <w:tcPr>
            <w:tcW w:w="2000" w:type="dxa"/>
          </w:tcPr>
          <w:p>
            <w:pPr/>
            <w:r>
              <w:rPr/>
              <w:t xml:space="preserve">Kraj Vysočina</w:t>
            </w:r>
          </w:p>
        </w:tc>
        <w:tc>
          <w:tcPr>
            <w:tcW w:w="1000" w:type="dxa"/>
          </w:tcPr>
          <w:p>
            <w:pPr>
              <w:jc w:val="center"/>
            </w:pPr>
            <w:r>
              <w:rPr/>
              <w:t xml:space="preserve">31 607 Kč</w:t>
            </w:r>
          </w:p>
        </w:tc>
        <w:tc>
          <w:tcPr>
            <w:tcW w:w="1000" w:type="dxa"/>
          </w:tcPr>
          <w:p>
            <w:pPr>
              <w:jc w:val="center"/>
            </w:pPr>
            <w:r>
              <w:rPr/>
              <w:t xml:space="preserve">42 827 Kč</w:t>
            </w:r>
          </w:p>
        </w:tc>
        <w:tc>
          <w:tcPr>
            <w:tcW w:w="1000" w:type="dxa"/>
          </w:tcPr>
          <w:p>
            <w:pPr>
              <w:jc w:val="center"/>
            </w:pPr>
            <w:r>
              <w:rPr/>
              <w:t xml:space="preserve">66 851 Kč</w:t>
            </w:r>
          </w:p>
        </w:tc>
        <w:tc>
          <w:tcPr>
            <w:tcW w:w="1000" w:type="dxa"/>
          </w:tcPr>
          <w:p/>
        </w:tc>
        <w:tc>
          <w:tcPr>
            <w:tcW w:w="1000" w:type="dxa"/>
          </w:tcPr>
          <w:p/>
        </w:tc>
        <w:tc>
          <w:tcPr>
            <w:tcW w:w="1000" w:type="dxa"/>
          </w:tcPr>
          <w:p/>
        </w:tc>
      </w:tr>
      <w:tr>
        <w:trPr/>
        <w:tc>
          <w:tcPr>
            <w:tcW w:w="2000" w:type="dxa"/>
          </w:tcPr>
          <w:p>
            <w:pPr/>
            <w:r>
              <w:rPr/>
              <w:t xml:space="preserve">Jihomoravský kraj</w:t>
            </w:r>
          </w:p>
        </w:tc>
        <w:tc>
          <w:tcPr>
            <w:tcW w:w="1000" w:type="dxa"/>
          </w:tcPr>
          <w:p>
            <w:pPr>
              <w:jc w:val="center"/>
            </w:pPr>
            <w:r>
              <w:rPr/>
              <w:t xml:space="preserve">29 915 Kč</w:t>
            </w:r>
          </w:p>
        </w:tc>
        <w:tc>
          <w:tcPr>
            <w:tcW w:w="1000" w:type="dxa"/>
          </w:tcPr>
          <w:p>
            <w:pPr>
              <w:jc w:val="center"/>
            </w:pPr>
            <w:r>
              <w:rPr/>
              <w:t xml:space="preserve">43 257 Kč</w:t>
            </w:r>
          </w:p>
        </w:tc>
        <w:tc>
          <w:tcPr>
            <w:tcW w:w="1000" w:type="dxa"/>
          </w:tcPr>
          <w:p>
            <w:pPr>
              <w:jc w:val="center"/>
            </w:pPr>
            <w:r>
              <w:rPr/>
              <w:t xml:space="preserve">87 712 Kč</w:t>
            </w:r>
          </w:p>
        </w:tc>
        <w:tc>
          <w:tcPr>
            <w:tcW w:w="1000" w:type="dxa"/>
          </w:tcPr>
          <w:p/>
        </w:tc>
        <w:tc>
          <w:tcPr>
            <w:tcW w:w="1000" w:type="dxa"/>
          </w:tcPr>
          <w:p/>
        </w:tc>
        <w:tc>
          <w:tcPr>
            <w:tcW w:w="1000" w:type="dxa"/>
          </w:tcPr>
          <w:p/>
        </w:tc>
      </w:tr>
      <w:tr>
        <w:trPr/>
        <w:tc>
          <w:tcPr>
            <w:tcW w:w="2000" w:type="dxa"/>
          </w:tcPr>
          <w:p>
            <w:pPr/>
            <w:r>
              <w:rPr/>
              <w:t xml:space="preserve">Olomoucký kraj</w:t>
            </w:r>
          </w:p>
        </w:tc>
        <w:tc>
          <w:tcPr>
            <w:tcW w:w="1000" w:type="dxa"/>
          </w:tcPr>
          <w:p>
            <w:pPr>
              <w:jc w:val="center"/>
            </w:pPr>
            <w:r>
              <w:rPr/>
              <w:t xml:space="preserve">30 115 Kč</w:t>
            </w:r>
          </w:p>
        </w:tc>
        <w:tc>
          <w:tcPr>
            <w:tcW w:w="1000" w:type="dxa"/>
          </w:tcPr>
          <w:p>
            <w:pPr>
              <w:jc w:val="center"/>
            </w:pPr>
            <w:r>
              <w:rPr/>
              <w:t xml:space="preserve">45 221 Kč</w:t>
            </w:r>
          </w:p>
        </w:tc>
        <w:tc>
          <w:tcPr>
            <w:tcW w:w="1000" w:type="dxa"/>
          </w:tcPr>
          <w:p>
            <w:pPr>
              <w:jc w:val="center"/>
            </w:pPr>
            <w:r>
              <w:rPr/>
              <w:t xml:space="preserve">85 563 Kč</w:t>
            </w:r>
          </w:p>
        </w:tc>
        <w:tc>
          <w:tcPr>
            <w:tcW w:w="1000" w:type="dxa"/>
          </w:tcPr>
          <w:p/>
        </w:tc>
        <w:tc>
          <w:tcPr>
            <w:tcW w:w="1000" w:type="dxa"/>
          </w:tcPr>
          <w:p/>
        </w:tc>
        <w:tc>
          <w:tcPr>
            <w:tcW w:w="1000" w:type="dxa"/>
          </w:tcPr>
          <w:p/>
        </w:tc>
      </w:tr>
      <w:tr>
        <w:trPr/>
        <w:tc>
          <w:tcPr>
            <w:tcW w:w="2000" w:type="dxa"/>
          </w:tcPr>
          <w:p>
            <w:pPr/>
            <w:r>
              <w:rPr/>
              <w:t xml:space="preserve">Zlínský kraj</w:t>
            </w:r>
          </w:p>
        </w:tc>
        <w:tc>
          <w:tcPr>
            <w:tcW w:w="1000" w:type="dxa"/>
          </w:tcPr>
          <w:p>
            <w:pPr>
              <w:jc w:val="center"/>
            </w:pPr>
            <w:r>
              <w:rPr/>
              <w:t xml:space="preserve">30 959 Kč</w:t>
            </w:r>
          </w:p>
        </w:tc>
        <w:tc>
          <w:tcPr>
            <w:tcW w:w="1000" w:type="dxa"/>
          </w:tcPr>
          <w:p>
            <w:pPr>
              <w:jc w:val="center"/>
            </w:pPr>
            <w:r>
              <w:rPr/>
              <w:t xml:space="preserve">42 300 Kč</w:t>
            </w:r>
          </w:p>
        </w:tc>
        <w:tc>
          <w:tcPr>
            <w:tcW w:w="1000" w:type="dxa"/>
          </w:tcPr>
          <w:p>
            <w:pPr>
              <w:jc w:val="center"/>
            </w:pPr>
            <w:r>
              <w:rPr/>
              <w:t xml:space="preserve">84 136 Kč</w:t>
            </w:r>
          </w:p>
        </w:tc>
        <w:tc>
          <w:tcPr>
            <w:tcW w:w="1000" w:type="dxa"/>
          </w:tcPr>
          <w:p/>
        </w:tc>
        <w:tc>
          <w:tcPr>
            <w:tcW w:w="1000" w:type="dxa"/>
          </w:tcPr>
          <w:p/>
        </w:tc>
        <w:tc>
          <w:tcPr>
            <w:tcW w:w="1000" w:type="dxa"/>
          </w:tcPr>
          <w:p/>
        </w:tc>
      </w:tr>
      <w:tr>
        <w:trPr/>
        <w:tc>
          <w:tcPr>
            <w:tcW w:w="2000" w:type="dxa"/>
          </w:tcPr>
          <w:p>
            <w:pPr/>
            <w:r>
              <w:rPr/>
              <w:t xml:space="preserve">Moravskoslezský kraj</w:t>
            </w:r>
          </w:p>
        </w:tc>
        <w:tc>
          <w:tcPr>
            <w:tcW w:w="1000" w:type="dxa"/>
          </w:tcPr>
          <w:p>
            <w:pPr>
              <w:jc w:val="center"/>
            </w:pPr>
            <w:r>
              <w:rPr/>
              <w:t xml:space="preserve">31 202 Kč</w:t>
            </w:r>
          </w:p>
        </w:tc>
        <w:tc>
          <w:tcPr>
            <w:tcW w:w="1000" w:type="dxa"/>
          </w:tcPr>
          <w:p>
            <w:pPr>
              <w:jc w:val="center"/>
            </w:pPr>
            <w:r>
              <w:rPr/>
              <w:t xml:space="preserve">42 635 Kč</w:t>
            </w:r>
          </w:p>
        </w:tc>
        <w:tc>
          <w:tcPr>
            <w:tcW w:w="1000" w:type="dxa"/>
          </w:tcPr>
          <w:p>
            <w:pPr>
              <w:jc w:val="center"/>
            </w:pPr>
            <w:r>
              <w:rPr/>
              <w:t xml:space="preserve">78 223 Kč</w:t>
            </w:r>
          </w:p>
        </w:tc>
        <w:tc>
          <w:tcPr>
            <w:tcW w:w="1000" w:type="dxa"/>
          </w:tcPr>
          <w:p/>
        </w:tc>
        <w:tc>
          <w:tcPr>
            <w:tcW w:w="1000" w:type="dxa"/>
          </w:tcPr>
          <w:p/>
        </w:tc>
        <w:tc>
          <w:tcPr>
            <w:tcW w:w="1000" w:type="dxa"/>
          </w:tcP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2412</w:t>
            </w:r>
          </w:p>
        </w:tc>
        <w:tc>
          <w:tcPr>
            <w:tcW w:w="2000" w:type="dxa"/>
          </w:tcPr>
          <w:p>
            <w:pPr/>
            <w:r>
              <w:rPr/>
              <w:t xml:space="preserve">Finanční a investiční poradci a příbuzní specialisté</w:t>
            </w:r>
          </w:p>
        </w:tc>
        <w:tc>
          <w:tcPr>
            <w:tcW w:w="1000" w:type="dxa"/>
          </w:tcPr>
          <w:p>
            <w:pPr>
              <w:jc w:val="center"/>
            </w:pPr>
            <w:r>
              <w:rPr/>
              <w:t xml:space="preserve">43 730 Kč</w:t>
            </w:r>
          </w:p>
        </w:tc>
        <w:tc>
          <w:tcPr>
            <w:tcW w:w="1000" w:type="dxa"/>
          </w:tcPr>
          <w:p>
            <w:pPr>
              <w:jc w:val="center"/>
            </w:pPr>
            <w:r>
              <w:rPr/>
              <w:t xml:space="preserve">50 667 Kč</w:t>
            </w:r>
          </w:p>
        </w:tc>
      </w:tr>
      <w:tr>
        <w:trPr/>
        <w:tc>
          <w:tcPr>
            <w:tcW w:w="1000" w:type="dxa"/>
          </w:tcPr>
          <w:p>
            <w:pPr>
              <w:jc w:val="center"/>
            </w:pPr>
            <w:r>
              <w:rPr/>
              <w:t xml:space="preserve">24124</w:t>
            </w:r>
          </w:p>
        </w:tc>
        <w:tc>
          <w:tcPr>
            <w:tcW w:w="2000" w:type="dxa"/>
          </w:tcPr>
          <w:p>
            <w:pPr/>
            <w:r>
              <w:rPr/>
              <w:t xml:space="preserve">Bankovní makléři</w:t>
            </w:r>
          </w:p>
        </w:tc>
        <w:tc>
          <w:tcPr>
            <w:tcW w:w="1000" w:type="dxa"/>
          </w:tcPr>
          <w:p>
            <w:pPr>
              <w:jc w:val="center"/>
            </w:pPr>
            <w:r>
              <w:rPr/>
              <w:t xml:space="preserve">-</w:t>
            </w:r>
          </w:p>
        </w:tc>
        <w:tc>
          <w:tcPr>
            <w:tcW w:w="1000" w:type="dxa"/>
          </w:tcPr>
          <w:p>
            <w:pPr>
              <w:jc w:val="center"/>
            </w:pPr>
            <w:r>
              <w:rPr/>
              <w:t xml:space="preserve">46 113 Kč</w:t>
            </w:r>
          </w:p>
        </w:tc>
      </w:tr>
    </w:tbl>
    <w:p/>
    <w:p>
      <w:pPr>
        <w:pStyle w:val="Heading2"/>
      </w:pPr>
      <w:bookmarkStart w:id="7" w:name="_Toc7"/>
      <w:r>
        <w:t>Pracovní podmínky</w:t>
      </w:r>
      <w:bookmarkEnd w:id="7"/>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Duševní zátěž</w:t>
            </w:r>
          </w:p>
        </w:tc>
        <w:tc>
          <w:tcPr>
            <w:tcW w:w="1000" w:type="dxa"/>
          </w:tcPr>
          <w:p>
            <w:pPr/>
            <w:r>
              <w:rPr/>
              <w:t xml:space="preserve"/>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r>
      <w:tr>
        <w:trPr/>
        <w:tc>
          <w:tcPr>
            <w:tcW w:w="5000" w:type="dxa"/>
          </w:tcPr>
          <w:p>
            <w:pPr/>
            <w:r>
              <w:rPr/>
              <w:t xml:space="preserve">Pracovní doba, směnnost</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8" w:name="_Toc8"/>
      <w:r>
        <w:t>Kvalifikace k výkonu povolání</w:t>
      </w:r>
      <w:bookmarkEnd w:id="8"/>
    </w:p>
    <w:p>
      <w:pPr>
        <w:pStyle w:val="Heading3"/>
      </w:pPr>
      <w:bookmarkStart w:id="9" w:name="_Toc9"/>
      <w:r>
        <w:t>Školní vzdělání</w:t>
      </w:r>
      <w:bookmarkEnd w:id="9"/>
    </w:p>
    <w:p/>
    <w:p>
      <w:pPr>
        <w:pStyle w:val="Heading4"/>
      </w:pPr>
      <w:bookmarkStart w:id="10" w:name="_Toc10"/>
      <w:r>
        <w:t>Nejvhodnější školní přípravu poskytují obory:</w:t>
      </w:r>
      <w:bookmarkEnd w:id="10"/>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Magisterský studijní program v oboru ekonomika a management</w:t>
            </w:r>
          </w:p>
        </w:tc>
        <w:tc>
          <w:tcPr>
            <w:tcW w:w="2000" w:type="dxa"/>
          </w:tcPr>
          <w:p>
            <w:pPr>
              <w:jc w:val="center"/>
            </w:pPr>
            <w:r>
              <w:rPr/>
              <w:t xml:space="preserve">6208T</w:t>
            </w:r>
          </w:p>
        </w:tc>
      </w:tr>
    </w:tbl>
    <w:p/>
    <w:p>
      <w:pPr>
        <w:pStyle w:val="Heading4"/>
      </w:pPr>
      <w:bookmarkStart w:id="11" w:name="_Toc11"/>
      <w:r>
        <w:t>Vhodnou školní přípravu poskytují také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Magisterský studijní program v oboru kvantitativní metody v ekonomice</w:t>
            </w:r>
          </w:p>
        </w:tc>
        <w:tc>
          <w:tcPr>
            <w:tcW w:w="2000" w:type="dxa"/>
          </w:tcPr>
          <w:p>
            <w:pPr>
              <w:jc w:val="center"/>
            </w:pPr>
            <w:r>
              <w:rPr/>
              <w:t xml:space="preserve">6207T</w:t>
            </w:r>
          </w:p>
        </w:tc>
      </w:tr>
      <w:tr>
        <w:trPr/>
        <w:tc>
          <w:tcPr>
            <w:tcW w:w="2000" w:type="dxa"/>
          </w:tcPr>
          <w:p>
            <w:pPr>
              <w:jc w:val="center"/>
            </w:pPr>
            <w:r>
              <w:rPr/>
              <w:t xml:space="preserve">KKOV</w:t>
            </w:r>
          </w:p>
        </w:tc>
        <w:tc>
          <w:tcPr>
            <w:tcW w:w="5000" w:type="dxa"/>
          </w:tcPr>
          <w:p>
            <w:pPr/>
            <w:r>
              <w:rPr/>
              <w:t xml:space="preserve">Magisterský studijní program v oboru strojírenství se zaměřením na ekonomiku a řízení</w:t>
            </w:r>
          </w:p>
        </w:tc>
        <w:tc>
          <w:tcPr>
            <w:tcW w:w="2000" w:type="dxa"/>
          </w:tcPr>
          <w:p>
            <w:pPr>
              <w:jc w:val="center"/>
            </w:pPr>
            <w:r>
              <w:rPr/>
              <w:t xml:space="preserve">2305T</w:t>
            </w:r>
          </w:p>
        </w:tc>
      </w:tr>
      <w:tr>
        <w:trPr/>
        <w:tc>
          <w:tcPr>
            <w:tcW w:w="2000" w:type="dxa"/>
          </w:tcPr>
          <w:p>
            <w:pPr>
              <w:jc w:val="center"/>
            </w:pPr>
            <w:r>
              <w:rPr/>
              <w:t xml:space="preserve">KKOV</w:t>
            </w:r>
          </w:p>
        </w:tc>
        <w:tc>
          <w:tcPr>
            <w:tcW w:w="5000" w:type="dxa"/>
          </w:tcPr>
          <w:p>
            <w:pPr/>
            <w:r>
              <w:rPr/>
              <w:t xml:space="preserve">Magisterský studijní program v oboru elektrotechnika se zaměřením na ekonomiku a řízení</w:t>
            </w:r>
          </w:p>
        </w:tc>
        <w:tc>
          <w:tcPr>
            <w:tcW w:w="2000" w:type="dxa"/>
          </w:tcPr>
          <w:p>
            <w:pPr>
              <w:jc w:val="center"/>
            </w:pPr>
            <w:r>
              <w:rPr/>
              <w:t xml:space="preserve">2608T</w:t>
            </w:r>
          </w:p>
        </w:tc>
      </w:tr>
      <w:tr>
        <w:trPr/>
        <w:tc>
          <w:tcPr>
            <w:tcW w:w="2000" w:type="dxa"/>
          </w:tcPr>
          <w:p>
            <w:pPr>
              <w:jc w:val="center"/>
            </w:pPr>
            <w:r>
              <w:rPr/>
              <w:t xml:space="preserve">KKOV</w:t>
            </w:r>
          </w:p>
        </w:tc>
        <w:tc>
          <w:tcPr>
            <w:tcW w:w="5000" w:type="dxa"/>
          </w:tcPr>
          <w:p>
            <w:pPr/>
            <w:r>
              <w:rPr/>
              <w:t xml:space="preserve">Magisterský studijní program ve skupině oborů ekonomie</w:t>
            </w:r>
          </w:p>
        </w:tc>
        <w:tc>
          <w:tcPr>
            <w:tcW w:w="2000" w:type="dxa"/>
          </w:tcPr>
          <w:p>
            <w:pPr>
              <w:jc w:val="center"/>
            </w:pPr>
            <w:r>
              <w:rPr/>
              <w:t xml:space="preserve">62xxT</w:t>
            </w:r>
          </w:p>
        </w:tc>
      </w:tr>
      <w:tr>
        <w:trPr/>
        <w:tc>
          <w:tcPr>
            <w:tcW w:w="2000" w:type="dxa"/>
          </w:tcPr>
          <w:p>
            <w:pPr>
              <w:jc w:val="center"/>
            </w:pPr>
            <w:r>
              <w:rPr/>
              <w:t xml:space="preserve">KKOV</w:t>
            </w:r>
          </w:p>
        </w:tc>
        <w:tc>
          <w:tcPr>
            <w:tcW w:w="5000" w:type="dxa"/>
          </w:tcPr>
          <w:p>
            <w:pPr/>
            <w:r>
              <w:rPr/>
              <w:t xml:space="preserve">Magisterský studijní program v oboru ekonomika a řízení v dopravě a spojích</w:t>
            </w:r>
          </w:p>
        </w:tc>
        <w:tc>
          <w:tcPr>
            <w:tcW w:w="2000" w:type="dxa"/>
          </w:tcPr>
          <w:p>
            <w:pPr>
              <w:jc w:val="center"/>
            </w:pPr>
            <w:r>
              <w:rPr/>
              <w:t xml:space="preserve">3707T</w:t>
            </w:r>
          </w:p>
        </w:tc>
      </w:tr>
      <w:tr>
        <w:trPr/>
        <w:tc>
          <w:tcPr>
            <w:tcW w:w="2000" w:type="dxa"/>
          </w:tcPr>
          <w:p>
            <w:pPr>
              <w:jc w:val="center"/>
            </w:pPr>
            <w:r>
              <w:rPr/>
              <w:t xml:space="preserve">KKOV</w:t>
            </w:r>
          </w:p>
        </w:tc>
        <w:tc>
          <w:tcPr>
            <w:tcW w:w="5000" w:type="dxa"/>
          </w:tcPr>
          <w:p>
            <w:pPr/>
            <w:r>
              <w:rPr/>
              <w:t xml:space="preserve">Magisterský studijní program v oboru ekonomika a řízení zdravotnictví</w:t>
            </w:r>
          </w:p>
        </w:tc>
        <w:tc>
          <w:tcPr>
            <w:tcW w:w="2000" w:type="dxa"/>
          </w:tcPr>
          <w:p>
            <w:pPr>
              <w:jc w:val="center"/>
            </w:pPr>
            <w:r>
              <w:rPr/>
              <w:t xml:space="preserve">5346T</w:t>
            </w:r>
          </w:p>
        </w:tc>
      </w:tr>
      <w:tr>
        <w:trPr/>
        <w:tc>
          <w:tcPr>
            <w:tcW w:w="2000" w:type="dxa"/>
          </w:tcPr>
          <w:p>
            <w:pPr>
              <w:jc w:val="center"/>
            </w:pPr>
            <w:r>
              <w:rPr/>
              <w:t xml:space="preserve">KKOV</w:t>
            </w:r>
          </w:p>
        </w:tc>
        <w:tc>
          <w:tcPr>
            <w:tcW w:w="5000" w:type="dxa"/>
          </w:tcPr>
          <w:p>
            <w:pPr/>
            <w:r>
              <w:rPr/>
              <w:t xml:space="preserve">Magisterský studijní program v oboru ekonomické teorie</w:t>
            </w:r>
          </w:p>
        </w:tc>
        <w:tc>
          <w:tcPr>
            <w:tcW w:w="2000" w:type="dxa"/>
          </w:tcPr>
          <w:p>
            <w:pPr>
              <w:jc w:val="center"/>
            </w:pPr>
            <w:r>
              <w:rPr/>
              <w:t xml:space="preserve">6201T</w:t>
            </w:r>
          </w:p>
        </w:tc>
      </w:tr>
    </w:tbl>
    <w:p>
      <w:pPr>
        <w:pStyle w:val="Heading3"/>
      </w:pPr>
      <w:bookmarkStart w:id="12" w:name="_Toc12"/>
      <w:r>
        <w:t>Legislativní požadavky</w:t>
      </w:r>
      <w:bookmarkEnd w:id="12"/>
    </w:p>
    <w:p>
      <w:pPr>
        <w:numPr>
          <w:ilvl w:val="0"/>
          <w:numId w:val="5"/>
        </w:numPr>
      </w:pPr>
      <w:r>
        <w:rPr/>
        <w:t xml:space="preserve">povinné - Činnosti investičního zprostředkovatele (osvědčení o registraci) podle § 30 zákona č. 256/2004 Sb., o podnikání na kapitálovém trhu</w:t>
      </w:r>
    </w:p>
    <w:p/>
    <w:p/>
    <w:p>
      <w:pPr>
        <w:pStyle w:val="Heading2"/>
      </w:pPr>
      <w:bookmarkStart w:id="13" w:name="_Toc13"/>
      <w:r>
        <w:t>Kompetenční požadavky</w:t>
      </w:r>
      <w:bookmarkEnd w:id="13"/>
    </w:p>
    <w:p>
      <w:pPr>
        <w:pStyle w:val="Heading3"/>
      </w:pPr>
      <w:bookmarkStart w:id="14" w:name="_Toc14"/>
      <w:r>
        <w:t>Odborné dovednosti</w:t>
      </w:r>
      <w:bookmarkEnd w:id="14"/>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i11.D.2434</w:t>
            </w:r>
          </w:p>
        </w:tc>
        <w:tc>
          <w:tcPr>
            <w:tcW w:w="3000" w:type="dxa"/>
          </w:tcPr>
          <w:p>
            <w:pPr/>
            <w:r>
              <w:rPr/>
              <w:t xml:space="preserve">Navrhování krátkodobé strategie pro aktivní portfolio banky nebo pro svěřenou část tohoto portfolia</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i13.D.2435</w:t>
            </w:r>
          </w:p>
        </w:tc>
        <w:tc>
          <w:tcPr>
            <w:tcW w:w="3000" w:type="dxa"/>
          </w:tcPr>
          <w:p>
            <w:pPr/>
            <w:r>
              <w:rPr/>
              <w:t xml:space="preserve">Zpracovávání metodických materiálů a pracovních postupů s cílem dosáhnout jednotného a efektivního postupu při realizaci obchodů na finančních trzích</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i11.D.3433</w:t>
            </w:r>
          </w:p>
        </w:tc>
        <w:tc>
          <w:tcPr>
            <w:tcW w:w="3000" w:type="dxa"/>
          </w:tcPr>
          <w:p>
            <w:pPr/>
            <w:r>
              <w:rPr/>
              <w:t xml:space="preserve">Kontrola průběhu uzavřených obchodů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i13.D.3434</w:t>
            </w:r>
          </w:p>
        </w:tc>
        <w:tc>
          <w:tcPr>
            <w:tcW w:w="3000" w:type="dxa"/>
          </w:tcPr>
          <w:p>
            <w:pPr/>
            <w:r>
              <w:rPr/>
              <w:t xml:space="preserve">Posuzování výsledků analýz finančních trhů a dalších skutečností ovlivňujících situaci na finančních trzích</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i11.C.2437</w:t>
            </w:r>
          </w:p>
        </w:tc>
        <w:tc>
          <w:tcPr>
            <w:tcW w:w="3000" w:type="dxa"/>
          </w:tcPr>
          <w:p>
            <w:pPr/>
            <w:r>
              <w:rPr/>
              <w:t xml:space="preserve">Projednávání složitých obchodů s představiteli tuzemských a zahraničních bank, popř. s jinými klienty banky</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i11.C.3433</w:t>
            </w:r>
          </w:p>
        </w:tc>
        <w:tc>
          <w:tcPr>
            <w:tcW w:w="3000" w:type="dxa"/>
          </w:tcPr>
          <w:p>
            <w:pPr/>
            <w:r>
              <w:rPr/>
              <w:t xml:space="preserve">Nákup a prodej depozit, swapů, termínovaných a spotových operací a pokladničních poukázek na primárním a sekundárním trhu s cílem dosažení požadované likvidity peněžního ústavu</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i11.C.3432</w:t>
            </w:r>
          </w:p>
        </w:tc>
        <w:tc>
          <w:tcPr>
            <w:tcW w:w="3000" w:type="dxa"/>
          </w:tcPr>
          <w:p>
            <w:pPr/>
            <w:r>
              <w:rPr/>
              <w:t xml:space="preserve">Obchodování na účet banky na mezibankovních trzích (obchody pro dlouhodobé a strategické portfolio)</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i11.D.8439</w:t>
            </w:r>
          </w:p>
        </w:tc>
        <w:tc>
          <w:tcPr>
            <w:tcW w:w="3000" w:type="dxa"/>
          </w:tcPr>
          <w:p>
            <w:pPr/>
            <w:r>
              <w:rPr/>
              <w:t xml:space="preserve">Zpracovávání statistických výkazů a předepsané evidence (dle požadavků ČNB i příslušného peněžního ústavu)</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i13.C.1433</w:t>
            </w:r>
          </w:p>
        </w:tc>
        <w:tc>
          <w:tcPr>
            <w:tcW w:w="3000" w:type="dxa"/>
          </w:tcPr>
          <w:p>
            <w:pPr/>
            <w:r>
              <w:rPr/>
              <w:t xml:space="preserve">Poskytování informací o pohybech na finančních trzích</w:t>
            </w:r>
          </w:p>
        </w:tc>
        <w:tc>
          <w:tcPr>
            <w:tcW w:w="2000" w:type="dxa"/>
          </w:tcPr>
          <w:p>
            <w:pPr>
              <w:jc w:val="center"/>
            </w:pPr>
            <w:r>
              <w:rPr/>
              <w:t xml:space="preserve">7</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5" w:name="_Toc15"/>
      <w:r>
        <w:t>Odborné znalosti</w:t>
      </w:r>
      <w:bookmarkEnd w:id="15"/>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i31._.0001</w:t>
            </w:r>
          </w:p>
        </w:tc>
        <w:tc>
          <w:tcPr>
            <w:tcW w:w="3000" w:type="dxa"/>
          </w:tcPr>
          <w:p>
            <w:pPr/>
            <w:r>
              <w:rPr/>
              <w:t xml:space="preserve">pravidla evidování korespondence, smluv a dalších dokumentů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i11._.0031</w:t>
            </w:r>
          </w:p>
        </w:tc>
        <w:tc>
          <w:tcPr>
            <w:tcW w:w="3000" w:type="dxa"/>
          </w:tcPr>
          <w:p>
            <w:pPr/>
            <w:r>
              <w:rPr/>
              <w:t xml:space="preserve">bankovnictví obecně a bankovní služby</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i11._.0033</w:t>
            </w:r>
          </w:p>
        </w:tc>
        <w:tc>
          <w:tcPr>
            <w:tcW w:w="3000" w:type="dxa"/>
          </w:tcPr>
          <w:p>
            <w:pPr/>
            <w:r>
              <w:rPr/>
              <w:t xml:space="preserve">bankovní účetnictví</w:t>
            </w:r>
          </w:p>
        </w:tc>
        <w:tc>
          <w:tcPr>
            <w:tcW w:w="2000" w:type="dxa"/>
          </w:tcPr>
          <w:p>
            <w:pPr>
              <w:jc w:val="center"/>
            </w:pPr>
            <w:r>
              <w:rPr/>
              <w:t xml:space="preserve">4</w:t>
            </w:r>
          </w:p>
        </w:tc>
        <w:tc>
          <w:tcPr>
            <w:tcW w:w="2000" w:type="dxa"/>
          </w:tcPr>
          <w:p>
            <w:pPr>
              <w:jc w:val="center"/>
            </w:pPr>
            <w:r>
              <w:rPr/>
              <w:t xml:space="preserve">Výhodné</w:t>
            </w:r>
          </w:p>
        </w:tc>
      </w:tr>
      <w:tr>
        <w:trPr/>
        <w:tc>
          <w:tcPr>
            <w:tcW w:w="2000" w:type="dxa"/>
          </w:tcPr>
          <w:p>
            <w:pPr>
              <w:jc w:val="center"/>
            </w:pPr>
            <w:r>
              <w:rPr/>
              <w:t xml:space="preserve">i11._.0034</w:t>
            </w:r>
          </w:p>
        </w:tc>
        <w:tc>
          <w:tcPr>
            <w:tcW w:w="3000" w:type="dxa"/>
          </w:tcPr>
          <w:p>
            <w:pPr/>
            <w:r>
              <w:rPr/>
              <w:t xml:space="preserve">bankovní controlling</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i13._.0043</w:t>
            </w:r>
          </w:p>
        </w:tc>
        <w:tc>
          <w:tcPr>
            <w:tcW w:w="3000" w:type="dxa"/>
          </w:tcPr>
          <w:p>
            <w:pPr/>
            <w:r>
              <w:rPr/>
              <w:t xml:space="preserve">finanční trhy, makléřská činnost</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i13._.0044</w:t>
            </w:r>
          </w:p>
        </w:tc>
        <w:tc>
          <w:tcPr>
            <w:tcW w:w="3000" w:type="dxa"/>
          </w:tcPr>
          <w:p>
            <w:pPr/>
            <w:r>
              <w:rPr/>
              <w:t xml:space="preserve">principy obchodování s cennými papíry</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h11._.0023</w:t>
            </w:r>
          </w:p>
        </w:tc>
        <w:tc>
          <w:tcPr>
            <w:tcW w:w="3000" w:type="dxa"/>
          </w:tcPr>
          <w:p>
            <w:pPr/>
            <w:r>
              <w:rPr/>
              <w:t xml:space="preserve">klientela a potenciální klientela, péče o ni</w:t>
            </w:r>
          </w:p>
        </w:tc>
        <w:tc>
          <w:tcPr>
            <w:tcW w:w="2000" w:type="dxa"/>
          </w:tcPr>
          <w:p>
            <w:pPr>
              <w:jc w:val="center"/>
            </w:pPr>
            <w:r>
              <w:rPr/>
              <w:t xml:space="preserve">4</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r>
        <w:rPr>
          <w:sz w:val="16"/>
          <w:szCs w:val="16"/>
          <w:i w:val="1"/>
          <w:iCs w:val="1"/>
        </w:rPr>
        <w:t xml:space="preserve">Popisy úrovní naleznete zde: https://nsp.cz/downloads/Priloha_c9_manualu.pdf</w:t>
      </w:r>
    </w:p>
    <w:p/>
    <w:p>
      <w:pPr>
        <w:pStyle w:val="Heading2"/>
      </w:pPr>
      <w:bookmarkStart w:id="16" w:name="_Toc16"/>
      <w:r>
        <w:t>Zdravotní podmínky</w:t>
      </w:r>
      <w:bookmarkEnd w:id="16"/>
    </w:p>
    <w:p>
      <w:pPr>
        <w:pStyle w:val="Heading3"/>
      </w:pPr>
      <w:bookmarkStart w:id="17" w:name="_Toc17"/>
      <w:r>
        <w:t>Onemocnění omezující výkon povolání / specializace povolání.</w:t>
      </w:r>
      <w:bookmarkEnd w:id="17"/>
    </w:p>
    <w:p>
      <w:pPr>
        <w:numPr>
          <w:ilvl w:val="0"/>
          <w:numId w:val="5"/>
        </w:numPr>
      </w:pPr>
      <w:r>
        <w:rPr/>
        <w:t xml:space="preserve">Závažná endokrinní onemocnění</w:t>
      </w:r>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Závažná psychosomatická onemocnění</w:t>
      </w:r>
    </w:p>
    <w:p>
      <w:pPr>
        <w:numPr>
          <w:ilvl w:val="0"/>
          <w:numId w:val="5"/>
        </w:numPr>
      </w:pPr>
      <w:r>
        <w:rPr/>
        <w:t xml:space="preserve">Epilepsie a jiná záchvatová onemocnění</w:t>
      </w:r>
    </w:p>
    <w:p>
      <w:pPr>
        <w:numPr>
          <w:ilvl w:val="0"/>
          <w:numId w:val="5"/>
        </w:numPr>
      </w:pPr>
      <w:r>
        <w:rPr/>
        <w:t xml:space="preserve">Závažná nervová onemocnění</w:t>
      </w:r>
    </w:p>
    <w:p>
      <w:pPr>
        <w:pStyle w:val="Heading3"/>
      </w:pPr>
      <w:bookmarkStart w:id="18" w:name="_Toc18"/>
      <w:r>
        <w:t>Onemocnění vylučující výkon povolání / specializace povolání.e</w:t>
      </w:r>
      <w:bookmarkEnd w:id="18"/>
    </w:p>
    <w:p>
      <w:pPr>
        <w:numPr>
          <w:ilvl w:val="0"/>
          <w:numId w:val="5"/>
        </w:numPr>
      </w:pPr>
      <w:r>
        <w:rPr/>
        <w:t xml:space="preserve">Závažné duševní poruchy, těžké poruchy chování</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F1FC8E6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Dealer</dc:title>
  <dc:description>Dealer provádí zajišťování složitých obchodů a speciálních obchodních operací na finančních trzích.</dc:description>
  <dc:subject/>
  <cp:keywords/>
  <cp:category>Specializace</cp:category>
  <cp:lastModifiedBy/>
  <dcterms:created xsi:type="dcterms:W3CDTF">2017-11-22T09:11:52+01:00</dcterms:created>
  <dcterms:modified xsi:type="dcterms:W3CDTF">2024-03-26T10:03:33+01:00</dcterms:modified>
</cp:coreProperties>
</file>

<file path=docProps/custom.xml><?xml version="1.0" encoding="utf-8"?>
<Properties xmlns="http://schemas.openxmlformats.org/officeDocument/2006/custom-properties" xmlns:vt="http://schemas.openxmlformats.org/officeDocument/2006/docPropsVTypes"/>
</file>