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Státní zástupce</w:t>
      </w:r>
      <w:bookmarkEnd w:id="1"/>
    </w:p>
    <w:p>
      <w:pPr/>
      <w:r>
        <w:rPr/>
        <w:t xml:space="preserve">Státní zástupce zastupuje veřejnou žalobu v trestním řízení a vykonává další kompetence svěřené mu zákonem o státním zastupitelství.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Právo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soudnictví, státní zastupitelství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Doktorský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Zpracování a podání obžaloby jménem státu v trestním řízení.</w:t>
      </w:r>
    </w:p>
    <w:p>
      <w:pPr>
        <w:numPr>
          <w:ilvl w:val="0"/>
          <w:numId w:val="5"/>
        </w:numPr>
      </w:pPr>
      <w:r>
        <w:rPr/>
        <w:t xml:space="preserve">Zastupování státu v trestních věcech.</w:t>
      </w:r>
    </w:p>
    <w:p>
      <w:pPr>
        <w:numPr>
          <w:ilvl w:val="0"/>
          <w:numId w:val="5"/>
        </w:numPr>
      </w:pPr>
      <w:r>
        <w:rPr/>
        <w:t xml:space="preserve">Podávání návrhů na zahájení občanského soudního řízení nebo na vstup do již zahájeného občanského soudního řízení.</w:t>
      </w:r>
    </w:p>
    <w:p>
      <w:pPr>
        <w:numPr>
          <w:ilvl w:val="0"/>
          <w:numId w:val="5"/>
        </w:numPr>
      </w:pPr>
      <w:r>
        <w:rPr/>
        <w:t xml:space="preserve">Vykonávání dozoru nad způsobem výkony vazby, trestu odnětí svobody apod.</w:t>
      </w:r>
    </w:p>
    <w:p>
      <w:pPr>
        <w:numPr>
          <w:ilvl w:val="0"/>
          <w:numId w:val="5"/>
        </w:numPr>
      </w:pPr>
      <w:r>
        <w:rPr/>
        <w:t xml:space="preserve">Spolupráce při prevenci kriminality a poskytování pomoci obětem trestných činů.</w:t>
      </w:r>
    </w:p>
    <w:p>
      <w:pPr>
        <w:numPr>
          <w:ilvl w:val="0"/>
          <w:numId w:val="5"/>
        </w:numPr>
      </w:pPr>
      <w:r>
        <w:rPr/>
        <w:t xml:space="preserve">Výkon dohledu v rámci soustavy státního zastupitelství.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Státní zástupci</w:t>
      </w:r>
    </w:p>
    <w:p>
      <w:pPr>
        <w:numPr>
          <w:ilvl w:val="0"/>
          <w:numId w:val="5"/>
        </w:numPr>
      </w:pPr>
      <w:r>
        <w:rPr/>
        <w:t xml:space="preserve">Advokáti, státní zástupci a příbuzní pracovníci</w:t>
      </w:r>
    </w:p>
    <w:p/>
    <w:p>
      <w:pPr>
        <w:pStyle w:val="Heading3"/>
      </w:pPr>
      <w:bookmarkStart w:id="4" w:name="_Toc4"/>
      <w:r>
        <w:t>Hrubé měsíční mzdy v roce 2025 celkem</w:t>
      </w:r>
      <w:bookmarkEnd w:id="4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2611</w:t>
            </w:r>
          </w:p>
        </w:tc>
        <w:tc>
          <w:tcPr>
            <w:tcW w:w="2000" w:type="dxa"/>
          </w:tcPr>
          <w:p>
            <w:pPr/>
            <w:r>
              <w:rPr/>
              <w:t xml:space="preserve">Advokáti, státní zástupci a příbuzní pracovníci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45 119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39 724 Kč</w:t>
            </w:r>
          </w:p>
        </w:tc>
      </w:tr>
    </w:tbl>
    <w:p/>
    <w:p>
      <w:pPr>
        <w:pStyle w:val="Heading2"/>
      </w:pPr>
      <w:bookmarkStart w:id="5" w:name="_Toc5"/>
      <w:r>
        <w:t>ESCO</w:t>
      </w:r>
      <w:bookmarkEnd w:id="5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2611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Právníci, státní zástupci a příbuzní pracovníci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http://data.europa.eu/esco/isco/C2611</w:t>
            </w:r>
          </w:p>
        </w:tc>
      </w:tr>
    </w:tbl>
    <w:p/>
    <w:p/>
    <w:p/>
    <w:p>
      <w:pPr>
        <w:pStyle w:val="Heading2"/>
      </w:pPr>
      <w:bookmarkStart w:id="6" w:name="_Toc6"/>
      <w:r>
        <w:t>Pracovní podmínky</w:t>
      </w:r>
      <w:bookmarkEnd w:id="6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právo a právní věda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6805T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Doktorský studijní program v oboru právo a právní věda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6805V</w:t>
            </w:r>
          </w:p>
        </w:tc>
      </w:tr>
    </w:tbl>
    <w:p/>
    <w:p>
      <w:pPr>
        <w:pStyle w:val="Heading2"/>
      </w:pPr>
      <w:bookmarkStart w:id="11" w:name="_Toc11"/>
      <w:r>
        <w:t>Kompetenční požadavky</w:t>
      </w:r>
      <w:bookmarkEnd w:id="11"/>
    </w:p>
    <w:p>
      <w:pPr>
        <w:pStyle w:val="Heading3"/>
      </w:pPr>
      <w:bookmarkStart w:id="12" w:name="_Toc12"/>
      <w:r>
        <w:t>Odborné dovednosti</w:t>
      </w:r>
      <w:bookmarkEnd w:id="12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i42.C.2043</w:t>
            </w:r>
          </w:p>
        </w:tc>
        <w:tc>
          <w:tcPr>
            <w:tcW w:w="3000" w:type="dxa"/>
          </w:tcPr>
          <w:p>
            <w:pPr/>
            <w:r>
              <w:rPr/>
              <w:t xml:space="preserve">Vyřizování oprávněných stížností právního charakteru a zjednávání nápravy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i42.C.2021</w:t>
            </w:r>
          </w:p>
        </w:tc>
        <w:tc>
          <w:tcPr>
            <w:tcW w:w="3000" w:type="dxa"/>
          </w:tcPr>
          <w:p>
            <w:pPr/>
            <w:r>
              <w:rPr/>
              <w:t xml:space="preserve">Shromažďování důkazního materiálu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i42.C.2061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poskytnutí pomoci obětem trestních činů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i42.C.5026</w:t>
            </w:r>
          </w:p>
        </w:tc>
        <w:tc>
          <w:tcPr>
            <w:tcW w:w="3000" w:type="dxa"/>
          </w:tcPr>
          <w:p>
            <w:pPr/>
            <w:r>
              <w:rPr/>
              <w:t xml:space="preserve">Zastupování státu před soudy v roli žalobce, a to především ve věcech trestních či občansko-právních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i42.D.9012</w:t>
            </w:r>
          </w:p>
        </w:tc>
        <w:tc>
          <w:tcPr>
            <w:tcW w:w="3000" w:type="dxa"/>
          </w:tcPr>
          <w:p>
            <w:pPr/>
            <w:r>
              <w:rPr/>
              <w:t xml:space="preserve">Sepisování právních podání, žalob, odvolání popř. dalších listin jménem státu nebo pokynů obecné povahy souvisejících s činností státního zástupce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i42.D.8023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a kompletace podkladů a dokladů potřebných pro zastupování státu v soudních řízeních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i42.D.1001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právních spisech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i42.D.3011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důkazního materiálu, kontrola náležitostí právních dokumentů důležitých pro jejich platnost včetně kontroly dodržování lhůt z těchto dokumentů vyplývajících nebo souvisejících s poskytovanými právními službami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i42.D.3003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Prověřování oprávněnosti přijatých stížností právního charakteru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i42.D.3031</w:t>
            </w:r>
          </w:p>
        </w:tc>
        <w:tc>
          <w:tcPr>
            <w:tcW w:w="3000" w:type="dxa"/>
          </w:tcPr>
          <w:p>
            <w:pPr/>
            <w:r>
              <w:rPr/>
              <w:t xml:space="preserve">Vykonávání dozoru nad způsobem výkonu vazby, trestu odnětí svobody a v dalších místech, kde je na základě zákona omezována osobní svoboda občanů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i42.D.8011</w:t>
            </w:r>
          </w:p>
        </w:tc>
        <w:tc>
          <w:tcPr>
            <w:tcW w:w="3000" w:type="dxa"/>
          </w:tcPr>
          <w:p>
            <w:pPr/>
            <w:r>
              <w:rPr/>
              <w:t xml:space="preserve">Kompletace spisů a dokladů právního charakteru a jejich příprava k archivaci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3" w:name="_Toc13"/>
      <w:r>
        <w:t>Odborné znalosti</w:t>
      </w:r>
      <w:bookmarkEnd w:id="13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a předpisy výkonu vazby a trestu odnětí svobody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občanské právo, vlastnictví, občanský zákoník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trestní právo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komerční právo, smluvně-závazkové vztahy, obchodní společnosti, obchodní zákoník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právo Evropské unie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státní zastupitelství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právní věda, právní principy a zásady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4" w:name="_Toc14"/>
      <w:r>
        <w:t>Digitální kompetence</w:t>
      </w:r>
      <w:bookmarkEnd w:id="14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5" w:name="_Toc15"/>
      <w:r>
        <w:t>Měkké kompetence</w:t>
      </w:r>
      <w:bookmarkEnd w:id="1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C2C2917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Státní zástupce</dc:title>
  <dc:description>Státní zástupce zastupuje veřejnou žalobu v trestním řízení a vykonává další kompetence svěřené mu zákonem o státním zastupitelství.</dc:description>
  <dc:subject/>
  <cp:keywords/>
  <cp:category>Povolání</cp:category>
  <cp:lastModifiedBy/>
  <dcterms:created xsi:type="dcterms:W3CDTF">2017-11-22T09:11:45+01:00</dcterms:created>
  <dcterms:modified xsi:type="dcterms:W3CDTF">2017-11-22T09:11:45+01:00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