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stavebního řádu</w:t>
      </w:r>
      <w:bookmarkEnd w:id="1"/>
    </w:p>
    <w:p>
      <w:pPr/>
      <w:r>
        <w:rPr/>
        <w:t xml:space="preserve">Odborný referent stavebního řádu na úrovni krajských stavebních úřadů, městských a obecních a místních stavebních úřadů vykonává činnosti požadované stavebním zákonem, s nutnou znalostí problematiky stavebního řádu, územního rozhodování a  správního práva popř. územního plánování.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Přezkoumávání rozhodnutí o odvolání proti prvoinstančnímu rozhodnutí obecného stavebního úřadu dle správního řádu (na úrovni krajského úřadu).</w:t>
      </w:r>
    </w:p>
    <w:p>
      <w:pPr>
        <w:numPr>
          <w:ilvl w:val="0"/>
          <w:numId w:val="5"/>
        </w:numPr>
      </w:pPr>
      <w:r>
        <w:rPr/>
        <w:t xml:space="preserve">Provádění státního stavebního dohledu (na úrovni krajského úřadu).</w:t>
      </w:r>
    </w:p>
    <w:p>
      <w:pPr>
        <w:numPr>
          <w:ilvl w:val="0"/>
          <w:numId w:val="5"/>
        </w:numPr>
      </w:pPr>
      <w:r>
        <w:rPr/>
        <w:t xml:space="preserve">Vedení stavebního řízení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Vydávání stavebního povolení, souhlasu s ohlášenou stavbou, kolaudačního souhlasu, souhlasu ke zkušebnímu provozu před vydáním kolaudačního souhlasu, rozhodnutí o změnách v užívání staveb (na úrovni obecných stavebních úřadů).</w:t>
      </w:r>
    </w:p>
    <w:p>
      <w:pPr>
        <w:numPr>
          <w:ilvl w:val="0"/>
          <w:numId w:val="5"/>
        </w:numPr>
      </w:pPr>
      <w:r>
        <w:rPr/>
        <w:t xml:space="preserve">Nařizování odstranění stavby, pořízení zjednodušené projektové dokumentace stavby, provádění nezbytných úprav, provádění udržovacích prací, provedení neodkladné zabezpečovací práce, vyklizení stavby (na úrovni obecných stavebních úřadů).</w:t>
      </w:r>
    </w:p>
    <w:p>
      <w:pPr>
        <w:numPr>
          <w:ilvl w:val="0"/>
          <w:numId w:val="5"/>
        </w:numPr>
      </w:pPr>
      <w:r>
        <w:rPr/>
        <w:t xml:space="preserve">Oznamování stavebního povolení a rozhodnutí o prodloužení platnosti stavebního povolení, zahájení stavebního řízení, nařizování ústního jednání a místního šetření, zahájení územního řízení a nařízení ústního jednání a místního šetření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návrhů nebo samostatné zahajování a vedení územního řízení, ohlášení na informační, reklamní a propagační zařízení, vydávání povolení na jeho umístění, ohlášení stavebnímu úřadu, žádosti na odstranění stavby a povolování odstranění stavby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žádosti na poskytnutí státního stavebního příspěvku, žádosti na povolení předčasného užívání stavby před dokončením, rozhodnutí k předčasnému užívání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žádosti o změnu stavby před dokončením a vydávání rozhodnutí o změně stavby před dokončením, přijímání žádosti o kolaudační souhlas, žádosti o stavební povolení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Ukládání pokuty za přestupky a správní delikty proti stavebnímu zákonu (na úrovni obecných stavebních úřadů).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a poradenská činnost na úseku územního plánování a stavebního řádu.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např. obor dopravy, životního prostředí,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plánování, stavebního řádu a ve věcech vodního hospodářství například ve věcech umístění povolení, kolaudace, odstranění stavby, sankcí a vyvlastnění, včetně poradenské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odborných agend na úseku územního plánování, stavebního řádu a ve věcech například ve věcech pořizování územně plánovací dokumentace, územně plánovacích podkladů pro obce, umístění, povolení, kolaudace, odstranění stavby, sankcí a vyvlastnění.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C260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stavebního řádu</dc:title>
  <dc:description>Odborný referent stavebního řádu na úrovni krajských stavebních úřadů, městských a obecních a místních stavebních úřadů vykonává činnosti požadované stavebním zákonem, s nutnou znalostí problematiky stavebního řádu, územního rozhodování a  správního práva popř. územního plánování.</dc:description>
  <dc:subject/>
  <cp:keywords/>
  <cp:category>Povolání</cp:category>
  <cp:lastModifiedBy/>
  <dcterms:created xsi:type="dcterms:W3CDTF">2017-11-22T09:11:19+01:00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