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Pracovník převozu finanční hotovosti a cenin</w:t>
      </w:r>
      <w:bookmarkEnd w:id="1"/>
    </w:p>
    <w:p>
      <w:pPr/>
      <w:r>
        <w:rPr/>
        <w:t xml:space="preserve">Pracovník převozu finanční hotovosti a cenin vykonává ostrahu a ochranu přepravované finanční hotovosti, věci nebo jiné majetkové hodnoty, ochranný doprovod osob či vozidla v úhrnné hodnotě více než 5 milionů Kč a údržbu peněžních automatů a bankomatů, se specifickými nároky na rozhodování a s návazností na činnost ostatních členů pracovní skupiny.   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Ochrana majetku, osob a zdraví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ostraha majetku a osob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výučním listem tříleté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Pracovník ochranného doprovodu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Nadřízené povolání:</w:t>
            </w:r>
          </w:p>
        </w:tc>
        <w:tc>
          <w:tcPr/>
          <w:p>
            <w:pPr/>
            <w:r>
              <w:rPr/>
              <w:t xml:space="preserve">Pracovník bezpečnostní služby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Příbuzné specializace:</w:t>
            </w:r>
          </w:p>
        </w:tc>
        <w:tc>
          <w:tcPr/>
          <w:p>
            <w:pPr/>
            <w:r>
              <w:rPr/>
              <w:t xml:space="preserve">Psovod bezpečnostní služby, Pracovník osobní ochrany, Pracovník ostrahy veřejných akcí, Pracovník převozu finanční hotovosti a cenin, Pracovník výjezdové skupiny, Pracovník dohledového centra, Pracovník ostrahy v obchodě a službách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Příprava k zajištění převozu finanční hotovosti, cenin, věci nebo jiné majetkové hodnoty nebo doprovodu osoby či vozidla, kontrola dokumentů, přepravních a věcných bezpečnostních prostředků včetně zbraní.</w:t>
      </w:r>
    </w:p>
    <w:p>
      <w:pPr>
        <w:numPr>
          <w:ilvl w:val="0"/>
          <w:numId w:val="5"/>
        </w:numPr>
      </w:pPr>
      <w:r>
        <w:rPr/>
        <w:t xml:space="preserve">Provádění úkonů k zajištění bezpečnosti na trase převozu nebo přesunu, převzetí a doručení zásilky či osoby podle předem daných instrukcí a postupů.</w:t>
      </w:r>
    </w:p>
    <w:p>
      <w:pPr>
        <w:numPr>
          <w:ilvl w:val="0"/>
          <w:numId w:val="5"/>
        </w:numPr>
      </w:pPr>
      <w:r>
        <w:rPr/>
        <w:t xml:space="preserve">Ostraha a ochrana přepravované finanční hotovosti, majetku, oprávněných zájmů, života a zdraví při napadení převozu či doprovázené osoby, při havárii a jiné mimořádné události.</w:t>
      </w:r>
    </w:p>
    <w:p>
      <w:pPr>
        <w:numPr>
          <w:ilvl w:val="0"/>
          <w:numId w:val="5"/>
        </w:numPr>
      </w:pPr>
      <w:r>
        <w:rPr/>
        <w:t xml:space="preserve">Přímá součinnost s Policií ČR, obecní policií, hasičským záchranným sborem, zdravotnickou záchrannou službou a s dalšími určenými osobami při zajištění bezpečnosti převozu nebo doprovodu osoby či vozidla.</w:t>
      </w:r>
    </w:p>
    <w:p>
      <w:pPr>
        <w:numPr>
          <w:ilvl w:val="0"/>
          <w:numId w:val="5"/>
        </w:numPr>
      </w:pPr>
      <w:r>
        <w:rPr/>
        <w:t xml:space="preserve">Provádění činností při preventivních opatřeních a při klamných akcích podle pokynů a předem daných postupů.</w:t>
      </w:r>
    </w:p>
    <w:p>
      <w:pPr>
        <w:numPr>
          <w:ilvl w:val="0"/>
          <w:numId w:val="5"/>
        </w:numPr>
      </w:pPr>
      <w:r>
        <w:rPr/>
        <w:t xml:space="preserve">Obsluha technických bezpečnostních zařízení včetně obsluhy a údržby peněžních automatů a bankomatů, použití věcných bezpečnostních prostředků a stanovené výzbroje.</w:t>
      </w:r>
    </w:p>
    <w:p>
      <w:pPr>
        <w:numPr>
          <w:ilvl w:val="0"/>
          <w:numId w:val="5"/>
        </w:numPr>
      </w:pPr>
      <w:r>
        <w:rPr/>
        <w:t xml:space="preserve">Řízení a běžná údržba motorových vozidel.</w:t>
      </w:r>
    </w:p>
    <w:p>
      <w:pPr>
        <w:numPr>
          <w:ilvl w:val="0"/>
          <w:numId w:val="5"/>
        </w:numPr>
      </w:pPr>
      <w:r>
        <w:rPr/>
        <w:t xml:space="preserve">Pořizování situačních záznamů a dokumentů, vedení provozní dokumentace a stanovené evidence.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Ostatní pracovníci ostrahy a bezpečnostních agentur</w:t>
      </w:r>
    </w:p>
    <w:p>
      <w:pPr>
        <w:numPr>
          <w:ilvl w:val="0"/>
          <w:numId w:val="5"/>
        </w:numPr>
      </w:pPr>
      <w:r>
        <w:rPr/>
        <w:t xml:space="preserve">Pracovníci ostrahy a bezpečnostních agentur</w:t>
      </w:r>
    </w:p>
    <w:p/>
    <w:p>
      <w:pPr>
        <w:pStyle w:val="Heading3"/>
      </w:pPr>
      <w:bookmarkStart w:id="4" w:name="_Toc4"/>
      <w:r>
        <w:t>Hrubé měsíční mzdy podle krajů v roce 2023</w:t>
      </w:r>
      <w:bookmarkEnd w:id="4"/>
    </w:p>
    <w:p>
      <w:pPr>
        <w:pStyle w:val="Heading4"/>
      </w:pPr>
      <w:bookmarkStart w:id="5" w:name="_Toc5"/>
      <w:r>
        <w:t>Pracovníci ostrahy a bezpečnostních agentur (CZ-ISCO 5414)</w:t>
      </w:r>
      <w:bookmarkEnd w:id="5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Hlavní město Praha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19 445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23 814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44 828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21 816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30 197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40 922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Středočeský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19 420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23 742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35 674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22 371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28 531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39 460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19 688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21 874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30 742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21 919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26 671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32 903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Plzeňský kraj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22 088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27 530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36 250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Karlovarský kraj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23 402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28 285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36 023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17 765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21 540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29 633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21 627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27 049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34 527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Liberecký kraj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22 583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24 558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33 493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Královéhradecký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19 615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26 326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41 760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21 862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32 167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38 605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Pardubický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19 625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24 737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32 784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22 715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27 549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38 398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Kraj Vysočina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24 482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31 866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38 503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Jihomoravský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18 133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21 627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30 731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23 203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29 538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39 504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Olomoucký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18 200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20 920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28 097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22 215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31 913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44 172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Zlínský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18 230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21 714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31 553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21 271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26 370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33 747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Moravskoslezský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17 413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20 634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27 473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22 516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29 464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41 547 Kč</w:t>
            </w:r>
          </w:p>
        </w:tc>
      </w:tr>
    </w:tbl>
    <w:p/>
    <w:p>
      <w:pPr>
        <w:pStyle w:val="Heading3"/>
      </w:pPr>
      <w:bookmarkStart w:id="6" w:name="_Toc6"/>
      <w:r>
        <w:t>Hrubé měsíční mzdy v roce 2023 celkem</w:t>
      </w:r>
      <w:bookmarkEnd w:id="6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5414</w:t>
            </w:r>
          </w:p>
        </w:tc>
        <w:tc>
          <w:tcPr>
            <w:tcW w:w="2000" w:type="dxa"/>
          </w:tcPr>
          <w:p>
            <w:pPr/>
            <w:r>
              <w:rPr/>
              <w:t xml:space="preserve">Pracovníci ostrahy a bezpečnostních agentur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28 590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21 869 Kč</w:t>
            </w:r>
          </w:p>
        </w:tc>
      </w:tr>
    </w:tbl>
    <w:p/>
    <w:p>
      <w:pPr>
        <w:pStyle w:val="Heading2"/>
      </w:pPr>
      <w:bookmarkStart w:id="7" w:name="_Toc7"/>
      <w:r>
        <w:t>ESCO</w:t>
      </w:r>
      <w:bookmarkEnd w:id="7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5414</w:t>
            </w:r>
          </w:p>
        </w:tc>
        <w:tc>
          <w:tcPr>
            <w:tcW w:w="3000" w:type="dxa"/>
          </w:tcPr>
          <w:p>
            <w:pPr/>
            <w:r>
              <w:rPr/>
              <w:t xml:space="preserve">Pracovníci ostrahy a bezpečnostních agentur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http://data.europa.eu/esco/isco/C5414</w:t>
            </w:r>
          </w:p>
        </w:tc>
      </w:tr>
    </w:tbl>
    <w:p/>
    <w:p/>
    <w:p/>
    <w:p>
      <w:pPr>
        <w:pStyle w:val="Heading2"/>
      </w:pPr>
      <w:bookmarkStart w:id="8" w:name="_Toc8"/>
      <w:r>
        <w:t>Příklady činností</w:t>
      </w:r>
      <w:bookmarkEnd w:id="8"/>
    </w:p>
    <w:tbl>
      <w:tblGrid>
        <w:gridCol w:w="7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7000" w:type="dxa"/>
          </w:tcPr>
          <w:p>
            <w:pPr/>
            <w:r>
              <w:rPr>
                <w:b w:val="1"/>
                <w:bCs w:val="1"/>
              </w:rPr>
              <w:t xml:space="preserve">Příklady činností ze veřejného sektoru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třída</w:t>
            </w:r>
          </w:p>
        </w:tc>
      </w:tr>
      <w:tr>
        <w:trPr/>
        <w:tc>
          <w:tcPr>
            <w:tcW w:w="7000" w:type="dxa"/>
          </w:tcPr>
          <w:p>
            <w:pPr/>
            <w:r>
              <w:rPr/>
              <w:t xml:space="preserve">Speciální ozbrojená individuální ochrana.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</w:tr>
      <w:tr>
        <w:trPr/>
        <w:tc>
          <w:tcPr>
            <w:tcW w:w="7000" w:type="dxa"/>
          </w:tcPr>
          <w:p>
            <w:pPr/>
            <w:r>
              <w:rPr/>
              <w:t xml:space="preserve">Ozbrojený doprovod peněžních zásilek a cenin.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</w:tr>
      <w:tr>
        <w:trPr/>
        <w:tc>
          <w:tcPr>
            <w:tcW w:w="7000" w:type="dxa"/>
          </w:tcPr>
          <w:p>
            <w:pPr/>
            <w:r>
              <w:rPr/>
              <w:t xml:space="preserve">Ozbrojená ochrana a střežení důležitých objektů soustřeďujících vyšší finanční, umělecké nebo historické hodnoty.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</w:tr>
      <w:tr>
        <w:trPr/>
        <w:tc>
          <w:tcPr>
            <w:tcW w:w="7000" w:type="dxa"/>
          </w:tcPr>
          <w:p>
            <w:pPr/>
            <w:r>
              <w:rPr/>
              <w:t xml:space="preserve">Ozbrojená ochrana a střežení objektů.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</w:tbl>
    <w:p/>
    <w:p>
      <w:pPr>
        <w:pStyle w:val="Heading2"/>
      </w:pPr>
      <w:bookmarkStart w:id="9" w:name="_Toc9"/>
      <w:r>
        <w:t>Pracovní podmínky</w:t>
      </w:r>
      <w:bookmarkEnd w:id="9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10" w:name="_Toc10"/>
      <w:r>
        <w:t>Kvalifikace k výkonu povolání</w:t>
      </w:r>
      <w:bookmarkEnd w:id="10"/>
    </w:p>
    <w:p>
      <w:pPr>
        <w:pStyle w:val="Heading3"/>
      </w:pPr>
      <w:bookmarkStart w:id="11" w:name="_Toc11"/>
      <w:r>
        <w:t>Školní vzdělání</w:t>
      </w:r>
      <w:bookmarkEnd w:id="11"/>
    </w:p>
    <w:p/>
    <w:p>
      <w:pPr>
        <w:pStyle w:val="Heading4"/>
      </w:pPr>
      <w:bookmarkStart w:id="12" w:name="_Toc12"/>
      <w:r>
        <w:t>Nejvhodnější školní přípravu poskytují obory:</w:t>
      </w:r>
      <w:bookmarkEnd w:id="12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</w:tbl>
    <w:p/>
    <w:p>
      <w:pPr>
        <w:pStyle w:val="Heading4"/>
      </w:pPr>
      <w:bookmarkStart w:id="13" w:name="_Toc13"/>
      <w:r>
        <w:t>Vhodnou školní přípravu poskytují také obory:</w:t>
      </w:r>
      <w:bookmarkEnd w:id="13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xxxxH</w:t>
            </w:r>
          </w:p>
        </w:tc>
      </w:tr>
    </w:tbl>
    <w:p/>
    <w:p>
      <w:pPr>
        <w:pStyle w:val="Heading3"/>
      </w:pPr>
      <w:bookmarkStart w:id="14" w:name="_Toc14"/>
      <w:r>
        <w:t>Další vzdělání</w:t>
      </w:r>
      <w:bookmarkEnd w:id="14"/>
    </w:p>
    <w:p>
      <w:pPr>
        <w:pStyle w:val="Heading4"/>
      </w:pPr>
      <w:bookmarkStart w:id="15" w:name="_Toc15"/>
      <w:r>
        <w:t>Profesní kvalifikace</w:t>
      </w:r>
      <w:bookmarkEnd w:id="15"/>
    </w:p>
    <w:p>
      <w:pPr>
        <w:numPr>
          <w:ilvl w:val="0"/>
          <w:numId w:val="5"/>
        </w:numPr>
      </w:pPr>
      <w:r>
        <w:rPr/>
        <w:t xml:space="preserve">Pracovník/pracovnice převozu finanční hotovosti a cenin (68-004-H)</w:t>
      </w:r>
    </w:p>
    <w:p/>
    <w:p/>
    <w:p>
      <w:pPr>
        <w:pStyle w:val="Heading2"/>
      </w:pPr>
      <w:bookmarkStart w:id="16" w:name="_Toc16"/>
      <w:r>
        <w:t>Kompetenční požadavky</w:t>
      </w:r>
      <w:bookmarkEnd w:id="16"/>
    </w:p>
    <w:p>
      <w:pPr>
        <w:pStyle w:val="Heading3"/>
      </w:pPr>
      <w:bookmarkStart w:id="17" w:name="_Toc17"/>
      <w:r>
        <w:t>Odborné dovednosti</w:t>
      </w:r>
      <w:bookmarkEnd w:id="17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i11.B.4351</w:t>
            </w:r>
          </w:p>
        </w:tc>
        <w:tc>
          <w:tcPr>
            <w:tcW w:w="3000" w:type="dxa"/>
          </w:tcPr>
          <w:p>
            <w:pPr/>
            <w:r>
              <w:rPr/>
              <w:t xml:space="preserve">Komplexní zajišťování obsluhy bankovních automatů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l21.D.8509</w:t>
            </w:r>
          </w:p>
        </w:tc>
        <w:tc>
          <w:tcPr>
            <w:tcW w:w="3000" w:type="dxa"/>
          </w:tcPr>
          <w:p>
            <w:pPr/>
            <w:r>
              <w:rPr/>
              <w:t xml:space="preserve">Vedení dokumentace o průběhu služby a o mimořádných událostech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l21.E.2505</w:t>
            </w:r>
          </w:p>
        </w:tc>
        <w:tc>
          <w:tcPr>
            <w:tcW w:w="3000" w:type="dxa"/>
          </w:tcPr>
          <w:p>
            <w:pPr/>
            <w:r>
              <w:rPr/>
              <w:t xml:space="preserve">Vykonávání ozbrojeného doprovodu osob a dopravních prostředků při přepravě peněz a cenin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l21.E.2516</w:t>
            </w:r>
          </w:p>
        </w:tc>
        <w:tc>
          <w:tcPr>
            <w:tcW w:w="3000" w:type="dxa"/>
          </w:tcPr>
          <w:p>
            <w:pPr/>
            <w:r>
              <w:rPr/>
              <w:t xml:space="preserve">Vykonávání zásahových akcí při narušení bezpečnosti chráněných objektů, zadržování narušitelů a zajišťování míst činu s použitím věcných bezpečnostních prostředků a zbraní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l21.B.4501</w:t>
            </w:r>
          </w:p>
        </w:tc>
        <w:tc>
          <w:tcPr>
            <w:tcW w:w="3000" w:type="dxa"/>
          </w:tcPr>
          <w:p>
            <w:pPr/>
            <w:r>
              <w:rPr/>
              <w:t xml:space="preserve">Obsluhování jednoduchých mechanických a elektronických zabezpečovacích zařízení, poplachových a požárních signalizací a kamerových systémů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l21.B.4551</w:t>
            </w:r>
          </w:p>
        </w:tc>
        <w:tc>
          <w:tcPr>
            <w:tcW w:w="3000" w:type="dxa"/>
          </w:tcPr>
          <w:p>
            <w:pPr/>
            <w:r>
              <w:rPr/>
              <w:t xml:space="preserve">Obsluhování a používání optických, signalizačních a komunikačních prostředků určených k ostraze objektů a osob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l21.C.1012</w:t>
            </w:r>
          </w:p>
        </w:tc>
        <w:tc>
          <w:tcPr>
            <w:tcW w:w="3000" w:type="dxa"/>
          </w:tcPr>
          <w:p>
            <w:pPr/>
            <w:r>
              <w:rPr/>
              <w:t xml:space="preserve">Uplatňování zásad součinnosti se složkami integrovaného záchranného systému, zejména s Policií ČR a vymezenými osobami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l21.D.1015</w:t>
            </w:r>
          </w:p>
        </w:tc>
        <w:tc>
          <w:tcPr>
            <w:tcW w:w="3000" w:type="dxa"/>
          </w:tcPr>
          <w:p>
            <w:pPr/>
            <w:r>
              <w:rPr/>
              <w:t xml:space="preserve">Aplikování právních základů soukromé bezpečnostní činnosti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l21.B.6580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vozidla dle zásad defenzivní jízdy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l21.E.2535</w:t>
            </w:r>
          </w:p>
        </w:tc>
        <w:tc>
          <w:tcPr>
            <w:tcW w:w="3000" w:type="dxa"/>
          </w:tcPr>
          <w:p>
            <w:pPr/>
            <w:r>
              <w:rPr/>
              <w:t xml:space="preserve">Ochrana a ostraha bankovních objektů a transportů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8" w:name="_Toc18"/>
      <w:r>
        <w:t>Odborné znalosti</w:t>
      </w:r>
      <w:bookmarkEnd w:id="18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l21._.0052</w:t>
            </w:r>
          </w:p>
        </w:tc>
        <w:tc>
          <w:tcPr>
            <w:tcW w:w="3000" w:type="dxa"/>
          </w:tcPr>
          <w:p>
            <w:pPr/>
            <w:r>
              <w:rPr/>
              <w:t xml:space="preserve">osobní ochrana, ozbrojený doprovod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l21._.0055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technické bezpečnostní systémy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l21._.0003</w:t>
            </w:r>
          </w:p>
        </w:tc>
        <w:tc>
          <w:tcPr>
            <w:tcW w:w="3000" w:type="dxa"/>
          </w:tcPr>
          <w:p>
            <w:pPr/>
            <w:r>
              <w:rPr/>
              <w:t xml:space="preserve">držení, nošení a používání střelných zbraní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e81._.0042</w:t>
            </w:r>
          </w:p>
        </w:tc>
        <w:tc>
          <w:tcPr>
            <w:tcW w:w="3000" w:type="dxa"/>
          </w:tcPr>
          <w:p>
            <w:pPr/>
            <w:r>
              <w:rPr/>
              <w:t xml:space="preserve">zařízení a systémy elektronických komunikací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i11._.0036</w:t>
            </w:r>
          </w:p>
        </w:tc>
        <w:tc>
          <w:tcPr>
            <w:tcW w:w="3000" w:type="dxa"/>
          </w:tcPr>
          <w:p>
            <w:pPr/>
            <w:r>
              <w:rPr/>
              <w:t xml:space="preserve">systémy ochrany prostřednictvím bankovních sejfů a trezorů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l21._.0099</w:t>
            </w:r>
          </w:p>
        </w:tc>
        <w:tc>
          <w:tcPr>
            <w:tcW w:w="3000" w:type="dxa"/>
          </w:tcPr>
          <w:p>
            <w:pPr/>
            <w:r>
              <w:rPr/>
              <w:t xml:space="preserve">právní základy bezpečnostní činnosti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l21._.0072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součinnosti s jednotkami IZS, Policie ČR a vymezenými osobami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9" w:name="_Toc19"/>
      <w:r>
        <w:t>Obecné dovednosti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b01</w:t>
            </w:r>
          </w:p>
        </w:tc>
        <w:tc>
          <w:tcPr>
            <w:tcW w:w="5000" w:type="dxa"/>
          </w:tcPr>
          <w:p>
            <w:pPr/>
            <w:r>
              <w:rPr/>
              <w:t xml:space="preserve">Počítačová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b02</w:t>
            </w:r>
          </w:p>
        </w:tc>
        <w:tc>
          <w:tcPr>
            <w:tcW w:w="5000" w:type="dxa"/>
          </w:tcPr>
          <w:p>
            <w:pPr/>
            <w:r>
              <w:rPr/>
              <w:t xml:space="preserve">Způsobilost k řízení osobního automobilu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b04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Ekonomické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b06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češtině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b07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angličtině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b08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dalším cizím jazyce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20" w:name="_Toc20"/>
      <w:r>
        <w:t>Měkké kompetence</w:t>
      </w:r>
      <w:bookmarkEnd w:id="20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efektivní komunikaci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vedení lidí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objevování a orientaci v informacích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zvládání stresu a zátěže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aktivnímu přístupu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celoživotnímu vzdělávání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plánování a organizování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řešení problémů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výkonnosti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orientaci na zákazníka a uspokojování zákaznických potřeb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flexibilitě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kreativitě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ovlivňování a rozvíjení ostatních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3CC79AB2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Pracovník převozu finanční hotovosti a cenin</dc:title>
  <dc:description>Pracovník převozu finanční hotovosti a cenin vykonává ostrahu a ochranu přepravované finanční hotovosti, věci nebo jiné majetkové hodnoty, ochranný doprovod osob či vozidla v úhrnné hodnotě více než 5 milionů Kč a údržbu peněžních automatů a bankomatů, se specifickými nároky na rozhodování a s návazností na činnost ostatních členů pracovní skupiny.   </dc:description>
  <dc:subject/>
  <cp:keywords/>
  <cp:category>Specializace</cp:category>
  <cp:lastModifiedBy/>
  <dcterms:created xsi:type="dcterms:W3CDTF">2017-11-22T09:11:12+01:00</dcterms:created>
  <dcterms:modified xsi:type="dcterms:W3CDTF">2024-03-26T10:03:33+01:00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