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bezpečnostní referent</w:t>
      </w:r>
      <w:bookmarkEnd w:id="1"/>
    </w:p>
    <w:p>
      <w:pPr/>
      <w:r>
        <w:rPr/>
        <w:t xml:space="preserve">Samostatný bezpečnostní referent provádí analýzu bezpečnostních rizik a stanovuje způsoby zajišťování komplexní bezpečnosti organizačního celku včetně metodického usměrňování realizace bezpečnostních opatření.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hrozeb a bezpečnostních rizik pro organizační celek.</w:t>
      </w:r>
    </w:p>
    <w:p>
      <w:pPr>
        <w:numPr>
          <w:ilvl w:val="0"/>
          <w:numId w:val="5"/>
        </w:numPr>
      </w:pPr>
      <w:r>
        <w:rPr/>
        <w:t xml:space="preserve">Navrhování způsobů zajištění komplexní bezpečnosti organizačního celku a metod jejího dosažení.</w:t>
      </w:r>
    </w:p>
    <w:p>
      <w:pPr>
        <w:numPr>
          <w:ilvl w:val="0"/>
          <w:numId w:val="5"/>
        </w:numPr>
      </w:pPr>
      <w:r>
        <w:rPr/>
        <w:t xml:space="preserve">Zajišťování součinnosti s ostatními bezpečnostními složkami, integrovaným záchranným systémem při ochraně organizačního celku.</w:t>
      </w:r>
    </w:p>
    <w:p>
      <w:pPr>
        <w:numPr>
          <w:ilvl w:val="0"/>
          <w:numId w:val="5"/>
        </w:numPr>
      </w:pPr>
      <w:r>
        <w:rPr/>
        <w:t xml:space="preserve">Zajišťování ochrany utajovaných informací a obchodního tajemství.</w:t>
      </w:r>
    </w:p>
    <w:p>
      <w:pPr>
        <w:numPr>
          <w:ilvl w:val="0"/>
          <w:numId w:val="5"/>
        </w:numPr>
      </w:pPr>
      <w:r>
        <w:rPr/>
        <w:t xml:space="preserve">Komplexní zpracování realizačních směrnic pro zajištění bezpečnosti.</w:t>
      </w:r>
    </w:p>
    <w:p>
      <w:pPr>
        <w:numPr>
          <w:ilvl w:val="0"/>
          <w:numId w:val="5"/>
        </w:numPr>
      </w:pPr>
      <w:r>
        <w:rPr/>
        <w:t xml:space="preserve">Kontrolní, metodická a školicí činnost.</w:t>
      </w:r>
    </w:p>
    <w:p>
      <w:pPr>
        <w:numPr>
          <w:ilvl w:val="0"/>
          <w:numId w:val="5"/>
        </w:numPr>
      </w:pPr>
      <w:r>
        <w:rPr/>
        <w:t xml:space="preserve">Stanovení režimu ochrany za mimořádných situací, branné pohotovosti státu.</w:t>
      </w:r>
    </w:p>
    <w:p>
      <w:pPr>
        <w:numPr>
          <w:ilvl w:val="0"/>
          <w:numId w:val="5"/>
        </w:numPr>
      </w:pPr>
      <w:r>
        <w:rPr/>
        <w:t xml:space="preserve">Zpracování a vedení dokumentů předkládaných NBÚ a ostatním složkám týkající se bezpečnosti.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bezpečnostních expertíz a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l21.D.2516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a organizační zajišťování komplexní bezpečnosti a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l21.C.3507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Kontrolní, metodická a školicí činnost v oblasti bezpečnosti a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dokumentů předkládaných NBÚ a ostatním bezpečnostním složkám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vypracování a kompletace interních směrnic k zajištění bezpečnosti v jednotlivých oblastech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komunikace s orgány Policie ČR, Hasičského záchranného sboru ČR, Civilní ochrany aj. prvky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pro zabezpečení utajování informací tvořících předmět státního nebo obchodního tajemství a jiných informací důvěrné povahy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režimu ochrany za mimořádných situací, branné pohotovosti státu, válečného stavu aj. krizových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2ADA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bezpečnostní referent</dc:title>
  <dc:description>Samostatný bezpečnostní referent provádí analýzu bezpečnostních rizik a stanovuje způsoby zajišťování komplexní bezpečnosti organizačního celku včetně metodického usměrňování realizace bezpečnostních opatření.</dc:description>
  <dc:subject/>
  <cp:keywords/>
  <cp:category>Specializace</cp:category>
  <cp:lastModifiedBy/>
  <dcterms:created xsi:type="dcterms:W3CDTF">2017-11-22T09:11:12+01:00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