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celního pátrání</w:t>
      </w:r>
      <w:bookmarkEnd w:id="1"/>
    </w:p>
    <w:p>
      <w:pPr/>
      <w:r>
        <w:rPr/>
        <w:t xml:space="preserve">Specialista celního pátrání koordinuje a metodicky usměrňuje oblast pátrání ve spolupráci s ostatními pátracími složkami.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celního pátrání, Specialista služební přípravy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koncepcí pátrání a trestního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koncepcí boje proti nedovolené přepravě a nelegálnímu obchodu s omamnými a psychotropními látkami, zbraněmi, střelivem, výbušninami, vojenským a radioaktivním materiálem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porušování celních a daňových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celního pátrání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 v oblasti metodiky pátrání a trestního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odborných operativně pátracích činností po zboží uniklém nebo odňatém dohledu celních orgánů včetně odhalování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zahraničím na základě mezinárodních smluv při odhalování trestných činů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státními orgány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zařízení a přístrojů při zajišťování důkazního materiálu trestných činů, přestupků a jiných deliktů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l21.Z.2073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v oblasti pátrání včetně součinnosti s celními orgány jiných států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9543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celního pátrání</dc:title>
  <dc:description>Specialista celního pátrání koordinuje a metodicky usměrňuje oblast pátrání ve spolupráci s ostatními pátracími složkami.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2017-11-22T09:07:37+01:00</dcterms:created>
  <dcterms:modified xsi:type="dcterms:W3CDTF">2017-11-22T09:42:36+01:00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