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referent rovných příležitostí ve školství</w:t>
      </w:r>
      <w:bookmarkEnd w:id="1"/>
    </w:p>
    <w:p>
      <w:pPr/>
      <w:r>
        <w:rPr/>
        <w:t xml:space="preserve">Odborný referent rovných příležitostí ve školství zajišťuje výkon státní správy, zabezpečuje dílčí koncepční, metodické, analytické a další práce na úseku rovných příležitostí ve školství.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referent, Úředník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Odborný referent pro speciální činnosti ve školství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Odborný referent rovných příležitostí ve školství, Odborný referent speciálního vzdělávání, Odborný referent územního samosprávného celku na protidrogovou koordinaci, Odborný referent územního samosprávného celku pro prevenci kriminality a prevenci sociálně patologických jevů, Odborný referent územně samosprávného celku pro národnostní menšiny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Vypracovávání dílčích koncepčních, normotvorných a metodických materiálů v oblasti rovných příležitostí ve školství.</w:t>
      </w:r>
    </w:p>
    <w:p>
      <w:pPr>
        <w:numPr>
          <w:ilvl w:val="0"/>
          <w:numId w:val="5"/>
        </w:numPr>
      </w:pPr>
      <w:r>
        <w:rPr/>
        <w:t xml:space="preserve">Koordinace a metodické usměrňování dílčích oblastí rovných příležitostí ve školství včetně rozborové činnosti.</w:t>
      </w:r>
    </w:p>
    <w:p>
      <w:pPr>
        <w:numPr>
          <w:ilvl w:val="0"/>
          <w:numId w:val="5"/>
        </w:numPr>
      </w:pPr>
      <w:r>
        <w:rPr/>
        <w:t xml:space="preserve">Monitoring, analýzy, metodické, konzultační a poradenské činnosti v oblasti rovných příležitostí ve školství.</w:t>
      </w:r>
    </w:p>
    <w:p>
      <w:pPr>
        <w:numPr>
          <w:ilvl w:val="0"/>
          <w:numId w:val="5"/>
        </w:numPr>
      </w:pPr>
      <w:r>
        <w:rPr/>
        <w:t xml:space="preserve">Spolupráce při vyřizování stížností a kontrolní činnosti v oblasti rovných příležitostí ve školství.</w:t>
      </w:r>
    </w:p>
    <w:p>
      <w:pPr>
        <w:numPr>
          <w:ilvl w:val="0"/>
          <w:numId w:val="5"/>
        </w:numPr>
      </w:pPr>
      <w:r>
        <w:rPr/>
        <w:t xml:space="preserve">Příprava částí právních předpisů, legislativních a právních stanovisek v oblasti rovných příležitostí ve školství (včetně legislativy Evropské unie).</w:t>
      </w:r>
    </w:p>
    <w:p>
      <w:pPr>
        <w:numPr>
          <w:ilvl w:val="0"/>
          <w:numId w:val="5"/>
        </w:numPr>
      </w:pPr>
      <w:r>
        <w:rPr/>
        <w:t xml:space="preserve">Vydávání odborných stanovisek k projektům a žádostem o finanční podporu v oblasti rovných příležitostí ve školství.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organizace a řízení</w:t>
      </w:r>
    </w:p>
    <w:p>
      <w:pPr>
        <w:numPr>
          <w:ilvl w:val="0"/>
          <w:numId w:val="5"/>
        </w:numPr>
      </w:pPr>
      <w:r>
        <w:rPr/>
        <w:t xml:space="preserve">Odborní pracovníci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organizace a 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33437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47 024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metodická, poradenská a konzultační činnost v oboru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usměrňování nebo zajišťování informační metodické pomoci nižším správním úřadům, vyšším územně samosprávným celkům a obcím v agendách ministerstev, ostatních ústředních správních úřadů a správních úřadů s celostátní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dílčích legislativních prací, právních činností a právního poradenství v oboru služby správních úřadů nebo územních samosprávných celků a příprava právních předpisů po obsahové a formální stránce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výkonu státní správy nebo samosprávy v uceleném oboru (souhrnu věcně souvisejících agend)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Vypracovávání návrhů vnitřních předpisů nebo jiných předpisů nebo norem úzce vymezené věcné a právní působnosti podle přesně daných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ucelených odborných agend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poradenských a konzultačních činností v dílčích úsecích správy nebo samosprávy včetně vydávání stanovisek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a vyřizování korespondence dle odborného zařazení v organizačním útvaru dle pokynů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příslušných dokumentací či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i21.Z.1300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koncepční, normotvorné a koordinační činnosti ve svěřeném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odborných informačních výstupů, popř. jiných dokladů či dokumentů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i21.D.2097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obecných metod vzdělávání v oblasti rovných příležitostí ve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i21.C.1623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poradenské a konzultační činnosti v oblasti rovných příležitostí ve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grafů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pedagogické projektování a vývoj kurikula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sociálních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koncepčních, normotvorných a metodických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14042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referent rovných příležitostí ve školství</dc:title>
  <dc:description>Odborný referent rovných příležitostí ve školství zajišťuje výkon státní správy, zabezpečuje dílčí koncepční, metodické, analytické a další práce na úseku rovných příležitostí ve školství.</dc:description>
  <dc:subject/>
  <cp:keywords/>
  <cp:category>Specializace</cp:category>
  <cp:lastModifiedBy/>
  <dcterms:created xsi:type="dcterms:W3CDTF">2017-11-22T09:07:36+01:00</dcterms:created>
  <dcterms:modified xsi:type="dcterms:W3CDTF">2017-11-22T09:42:36+01:00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