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na ofsetových archových strojích</w:t>
      </w:r>
      <w:bookmarkEnd w:id="1"/>
    </w:p>
    <w:p>
      <w:pPr/>
      <w:r>
        <w:rPr/>
        <w:t xml:space="preserve">Tiskař na ofsetových archových strojích zhotovuje tiskovou formu a produkuje tištěné materiály na všech formátech archových strojů využívajících proces ofsetové tiskové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a kontrola tiskových forem.</w:t>
      </w:r>
    </w:p>
    <w:p>
      <w:pPr>
        <w:numPr>
          <w:ilvl w:val="0"/>
          <w:numId w:val="5"/>
        </w:numPr>
      </w:pPr>
      <w:r>
        <w:rPr/>
        <w:t xml:space="preserve">Příprava základních materiálů včetně tiskové barvy.</w:t>
      </w:r>
    </w:p>
    <w:p>
      <w:pPr>
        <w:numPr>
          <w:ilvl w:val="0"/>
          <w:numId w:val="5"/>
        </w:numPr>
      </w:pPr>
      <w:r>
        <w:rPr/>
        <w:t xml:space="preserve">Převzetí a aplikace řídících datových souborů pro seřizování funkčních celků archového stroje.</w:t>
      </w:r>
    </w:p>
    <w:p>
      <w:pPr>
        <w:numPr>
          <w:ilvl w:val="0"/>
          <w:numId w:val="5"/>
        </w:numPr>
      </w:pPr>
      <w:r>
        <w:rPr/>
        <w:t xml:space="preserve">Příprava tisku a seřízení archového tiskového stroje k bezchybné produkci.</w:t>
      </w:r>
    </w:p>
    <w:p>
      <w:pPr>
        <w:numPr>
          <w:ilvl w:val="0"/>
          <w:numId w:val="5"/>
        </w:numPr>
      </w:pPr>
      <w:r>
        <w:rPr/>
        <w:t xml:space="preserve">Výroba tištěných materiálů.</w:t>
      </w:r>
    </w:p>
    <w:p>
      <w:pPr>
        <w:numPr>
          <w:ilvl w:val="0"/>
          <w:numId w:val="5"/>
        </w:numPr>
      </w:pPr>
      <w:r>
        <w:rPr/>
        <w:t xml:space="preserve">Kontrola kvality tisku během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tiskové formy, seřizování stroje a tisk náročných barvotiskových prací, topografických, speciálních a atlasových map na počítačem řízeném více barvovém stroji do formátu A0.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Seřizování strojů a tisk náročných barvotiskových prací vyžadujících přesné dodržení barev a výtvarného rukopisu podle originálu, například uměleckých monografií a obrazů na archových strojích. Tisk topografických, speciálních a atlasových map. Tisk náročných barvotiskových prací na rychloběžných kotoučových rotačních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na archových strojích barvotiskových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na archových strojích jednobarevných oboustranně současně tištěných prací, vícebarevných prací. Tisk barvotiskových prací na maloformátových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jednobarevných prací jednostranných a oboustranných na archových strojích, tisk vícebarevných prací na maloformátových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tiskové formy, seřizování stroje a tisk vícebarevných prací jedno- a oboustranných na maloformátovém stroji do formátu B3.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Tiskař/tiskařka na ofsetových archových strojích (34-010-H)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 na ofsetových archových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 na ofsetových archových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tiskových forem a tiskových barev na ofsetových archových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ofsetových archových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normativu při tisku celé zakázky na ofsetových archových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 na ofsetových archových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údržba a čištění tiskového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řídící (RIP) a osvitové jednotky (CtP) (Computer to plate) včetně periférií, nastavení laserového osvitového zařízení, obsluha vyvolávací linky ve výrobě tiskových forem v archovém ofsetu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6D2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na ofsetových archových strojích</dc:title>
  <dc:description>Tiskař na ofsetových archových strojích zhotovuje tiskovou formu a produkuje tištěné materiály na všech formátech archových strojů využívajících proces ofsetové tiskové techniky.</dc:description>
  <dc:subject/>
  <cp:keywords/>
  <cp:category>Specializace</cp:category>
  <cp:lastModifiedBy/>
  <dcterms:created xsi:type="dcterms:W3CDTF">2017-11-22T09:10:30+01:00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