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Advokát</w:t>
      </w:r>
      <w:bookmarkEnd w:id="1"/>
    </w:p>
    <w:p>
      <w:pPr/>
      <w:r>
        <w:rPr/>
        <w:t xml:space="preserve">Advokát poskytuje právní služby podle zákona o advokacii, zejména zastupuje klienty v řízení před soudy, správními úřady a jinými orgány, obhajuje klienty v trestních věcech, poskytuje právní poradenství a zpracovává právní rozbory.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Obhajování klientů v trestních věcech.</w:t>
      </w:r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Poskytování právního poradenství.</w:t>
      </w:r>
    </w:p>
    <w:p>
      <w:pPr>
        <w:numPr>
          <w:ilvl w:val="0"/>
          <w:numId w:val="5"/>
        </w:numPr>
      </w:pPr>
      <w:r>
        <w:rPr/>
        <w:t xml:space="preserve">Vedení příslušné dokumentace, shromažďování a posuzování důkazního materiálu.</w:t>
      </w:r>
    </w:p>
    <w:p>
      <w:pPr>
        <w:numPr>
          <w:ilvl w:val="0"/>
          <w:numId w:val="5"/>
        </w:numPr>
      </w:pPr>
      <w:r>
        <w:rPr/>
        <w:t xml:space="preserve">Studium příslušné dokumentace.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Advokáti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advokáta - odborná způsobilost podle zákona č. 85/1996 Sb., o advokacii, vyhlášky č. 197/1996 Sb., kterou se vydává zkušební řád pro advokátní zkoušky a uznávací zkoušky a zákona 6/2002 Sb., o soudech, soudcích, přísedících a státní správě soudů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A983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Advokát</dc:title>
  <dc:description>Advokát poskytuje právní služby podle zákona o advokacii, zejména zastupuje klienty v řízení před soudy, správními úřady a jinými orgány, obhajuje klienty v trestních věcech, poskytuje právní poradenství a zpracovává právní rozbory.</dc:description>
  <dc:subject/>
  <cp:keywords/>
  <cp:category>Povolání</cp:category>
  <cp:lastModifiedBy/>
  <dcterms:created xsi:type="dcterms:W3CDTF">2017-11-22T09:10:08+01:00</dcterms:created>
  <dcterms:modified xsi:type="dcterms:W3CDTF">2017-11-22T09:10:08+01:00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