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technologická zařízení sloužící k úpravě, rozvodu, čištění a čerpání vod a zajišťuje jejich bezproblémový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Údržba včetně drobných oprav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Zajišťování plné funkčnosti a kontrola funkčnosti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přístrojů.</w:t>
      </w:r>
    </w:p>
    <w:p>
      <w:pPr>
        <w:numPr>
          <w:ilvl w:val="0"/>
          <w:numId w:val="5"/>
        </w:numPr>
      </w:pPr>
      <w:r>
        <w:rPr/>
        <w:t xml:space="preserve">Kontrola informačních řídících systémů strojních technologických zařízení a energetických zařízení z hlediska technických parametrů.</w:t>
      </w:r>
    </w:p>
    <w:p>
      <w:pPr>
        <w:numPr>
          <w:ilvl w:val="0"/>
          <w:numId w:val="5"/>
        </w:numPr>
      </w:pPr>
      <w:r>
        <w:rPr/>
        <w:t xml:space="preserve">Kontrola provozu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Kontrola technického stavu a identifikace závad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technologických a energetických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vody.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aktivním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vícestupňové demineralizační stanice mechanické a chemické předúpravy surové vody a její další úpravy pomocí reverzní osmózy, demineralizace na ionexech a sterilizace UV zářením včetně provádění kontrolních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stanice diskontinuálního změkčování vody pro nízkotlaké kotelny a chladící okruhy vápnem a sodou.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dálkově ovládaných automatizovaných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kontrolních a signalizačních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při obsluze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o provozu strojů, strojních technologických zařízení a energetických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strojních a technologických zařízení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73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technologická zařízení sloužící k úpravě, rozvodu, čištění a čerpání vod a zajišťuje jejich bezproblémový provoz.</dc:description>
  <dc:subject/>
  <cp:keywords/>
  <cp:category>Povolání</cp:category>
  <cp:lastModifiedBy/>
  <dcterms:created xsi:type="dcterms:W3CDTF">2017-11-22T09:12:30+01:00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