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Strojvedoucí</w:t>
      </w:r>
      <w:bookmarkEnd w:id="1"/>
    </w:p>
    <w:p>
      <w:pPr/>
      <w:r>
        <w:rPr/>
        <w:t xml:space="preserve">Strojvedoucí v souladu s odbornou způsobilostí k příslušným činnostem a příslušným osvědčením, řídí drážní vozidlo na železniční dráze.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Strojvůdce, Engine-driver, Locoman, Triebfahrzeugführer, Strojvůdce železniční a kolejové dopravy a přepravy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Strojvedoucí lokomotiv, vlaků</w:t>
      </w:r>
    </w:p>
    <w:p>
      <w:pPr>
        <w:numPr>
          <w:ilvl w:val="0"/>
          <w:numId w:val="5"/>
        </w:numPr>
      </w:pPr>
      <w:r>
        <w:rPr/>
        <w:t xml:space="preserve">Strojvedoucí a řidiči kolejových motorových vozíků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Strojvedoucí a řidiči kolejových motorových vozíků (CZ-ISCO 8311)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Strojvedoucí lokomotiv, vlaků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Licence strojvedoucího, odborná způsobilosti podle § 2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předpisů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vlakové dokumentace při vedení vlaků bez vlakové čety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elektrických a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elektrických a motorových hnacích vozidel i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Zkouška brzdy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vlakového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hnacích vozidel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h22.D.6570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diagnostikování poruch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elektrického hnacího vozidla na celostátní či regionální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motorového hnacího vozidla na celostátní či regionální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linkové vedení a kolejová síť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260/2023 Sb., o stanovení podmínek zdravotní způsobilosti osob k provozování dráhy a drážní dopravy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6B06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Strojvedoucí</dc:title>
  <dc:description>Strojvedoucí v souladu s odbornou způsobilostí k příslušným činnostem a příslušným osvědčením, řídí drážní vozidlo na železniční dráze.</dc:description>
  <dc:subject/>
  <cp:keywords/>
  <cp:category>Povolání</cp:category>
  <cp:lastModifiedBy/>
  <dcterms:created xsi:type="dcterms:W3CDTF">2017-11-22T09:07:55+01:00</dcterms:created>
  <dcterms:modified xsi:type="dcterms:W3CDTF">2025-04-28T10:29:30+02:00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