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Instruktor plavání</w:t>
      </w:r>
      <w:bookmarkEnd w:id="1"/>
    </w:p>
    <w:p>
      <w:pPr/>
      <w:r>
        <w:rPr/>
        <w:t xml:space="preserve">Instruktor plavání připravuje, vede a vyhodnocuje lekce plavání pro děti, mládež i dospělé s cílem rozvíjet jejich základní plavecké dovednosti a zlepšovat plaveckou a fyzickou kondici.</w:t>
      </w:r>
    </w:p>
    <w:p/>
    <w:tbl>
      <w:tblGrid>
        <w:gridCol w:w="3000" w:type="dxa"/>
        <w:gridCol w:w="6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3000" w:type="dxa"/>
          </w:tcPr>
          <w:p>
            <w:pPr/>
            <w:r>
              <w:rPr>
                <w:b w:val="1"/>
                <w:bCs w:val="1"/>
              </w:rPr>
              <w:t xml:space="preserve">Odborný směr:</w:t>
            </w:r>
          </w:p>
        </w:tc>
        <w:tc>
          <w:tcPr>
            <w:tcW w:w="6000" w:type="dxa"/>
          </w:tcPr>
          <w:p>
            <w:pPr/>
            <w:r>
              <w:rPr/>
              <w:t xml:space="preserve">Věda, vzdělávání, sport</w:t>
            </w:r>
          </w:p>
        </w:tc>
      </w:tr>
      <w:tr>
        <w:trPr/>
        <w:tc>
          <w:tcPr/>
          <w:p>
            <w:pPr/>
            <w:r>
              <w:rPr>
                <w:b w:val="1"/>
                <w:bCs w:val="1"/>
              </w:rPr>
              <w:t xml:space="preserve">Odborný podsměr:</w:t>
            </w:r>
          </w:p>
        </w:tc>
        <w:tc>
          <w:tcPr/>
          <w:p>
            <w:pPr/>
            <w:r>
              <w:rPr/>
              <w:t xml:space="preserve">sport</w:t>
            </w:r>
          </w:p>
        </w:tc>
      </w:tr>
      <w:tr>
        <w:trPr/>
        <w:tc>
          <w:tcPr/>
          <w:p>
            <w:pPr/>
            <w:r>
              <w:rPr>
                <w:b w:val="1"/>
                <w:bCs w:val="1"/>
              </w:rPr>
              <w:t xml:space="preserve">Kvalifikační úroveň:</w:t>
            </w:r>
          </w:p>
        </w:tc>
        <w:tc>
          <w:tcPr/>
          <w:p>
            <w:pPr/>
            <w:r>
              <w:rPr/>
              <w:t xml:space="preserve">Střední vzdělání s maturitní zkouškou; Střední vzdělání s výučním listem i maturitní zkouškou</w:t>
            </w:r>
          </w:p>
        </w:tc>
      </w:tr>
      <w:tr>
        <w:trPr/>
        <w:tc>
          <w:tcPr/>
          <w:p>
            <w:pPr/>
            <w:r>
              <w:rPr>
                <w:b w:val="1"/>
                <w:bCs w:val="1"/>
              </w:rPr>
              <w:t xml:space="preserve">Alternativní názvy:</w:t>
            </w:r>
          </w:p>
        </w:tc>
        <w:tc>
          <w:tcPr/>
          <w:p>
            <w:pPr/>
            <w:r>
              <w:rPr/>
              <w:t xml:space="preserve">Sportovní instruktor, Plavecký instruktor, Instruktor pohybových aktivit ve vodě, Instruktor dětského plavání</w:t>
            </w:r>
          </w:p>
        </w:tc>
      </w:tr>
      <w:tr>
        <w:trPr/>
        <w:tc>
          <w:tcPr/>
          <w:p>
            <w:pPr/>
            <w:r>
              <w:rPr>
                <w:b w:val="1"/>
                <w:bCs w:val="1"/>
              </w:rPr>
              <w:t xml:space="preserve">Regulovaná jednotka práce:</w:t>
            </w:r>
          </w:p>
        </w:tc>
        <w:tc>
          <w:tcPr/>
          <w:p>
            <w:pPr/>
            <w:r>
              <w:rPr/>
              <w:t xml:space="preserve">ne</w:t>
            </w:r>
          </w:p>
        </w:tc>
      </w:tr>
    </w:tbl>
    <w:p/>
    <w:p>
      <w:pPr>
        <w:pStyle w:val="Heading2"/>
      </w:pPr>
      <w:bookmarkStart w:id="2" w:name="_Toc2"/>
      <w:r>
        <w:t>Pracovní činnosti</w:t>
      </w:r>
      <w:bookmarkEnd w:id="2"/>
    </w:p>
    <w:p>
      <w:pPr>
        <w:numPr>
          <w:ilvl w:val="0"/>
          <w:numId w:val="5"/>
        </w:numPr>
      </w:pPr>
      <w:r>
        <w:rPr/>
        <w:t xml:space="preserve">Komplexní analýza fyzické kondice osob, držení těla v postoji i pohybech a analýza pohybových stereotypů.</w:t>
      </w:r>
    </w:p>
    <w:p>
      <w:pPr>
        <w:numPr>
          <w:ilvl w:val="0"/>
          <w:numId w:val="5"/>
        </w:numPr>
      </w:pPr>
      <w:r>
        <w:rPr/>
        <w:t xml:space="preserve">Sestavování vhodného programu pro skupinovou lekci plavání.</w:t>
      </w:r>
    </w:p>
    <w:p>
      <w:pPr>
        <w:numPr>
          <w:ilvl w:val="0"/>
          <w:numId w:val="5"/>
        </w:numPr>
      </w:pPr>
      <w:r>
        <w:rPr/>
        <w:t xml:space="preserve">Správné vysvětlování a předvádění jednotlivých prvků vodních aktivit a technik plavání, technika provedení pohybu včetně korekce nesprávného provedení.</w:t>
      </w:r>
    </w:p>
    <w:p>
      <w:pPr>
        <w:numPr>
          <w:ilvl w:val="0"/>
          <w:numId w:val="5"/>
        </w:numPr>
      </w:pPr>
      <w:r>
        <w:rPr/>
        <w:t xml:space="preserve">Příprava, organizace a vedení lekce plavání.</w:t>
      </w:r>
    </w:p>
    <w:p>
      <w:pPr>
        <w:numPr>
          <w:ilvl w:val="0"/>
          <w:numId w:val="5"/>
        </w:numPr>
      </w:pPr>
      <w:r>
        <w:rPr/>
        <w:t xml:space="preserve">Modifikace programu pro specifické cílové skupiny (těhotné, po porodu, děti, senioři).</w:t>
      </w:r>
    </w:p>
    <w:p>
      <w:pPr>
        <w:numPr>
          <w:ilvl w:val="0"/>
          <w:numId w:val="5"/>
        </w:numPr>
      </w:pPr>
      <w:r>
        <w:rPr/>
        <w:t xml:space="preserve">Sestavování vhodného programu pro správný růst a vývoj dětí splňující zdravotní, vzdělávací a výchovné cíle.</w:t>
      </w:r>
    </w:p>
    <w:p>
      <w:pPr>
        <w:numPr>
          <w:ilvl w:val="0"/>
          <w:numId w:val="5"/>
        </w:numPr>
      </w:pPr>
      <w:r>
        <w:rPr/>
        <w:t xml:space="preserve">Poskytování zpětné informace o průběhu pohybového učení ve vodě.</w:t>
      </w:r>
    </w:p>
    <w:p>
      <w:pPr>
        <w:numPr>
          <w:ilvl w:val="0"/>
          <w:numId w:val="5"/>
        </w:numPr>
      </w:pPr>
      <w:r>
        <w:rPr/>
        <w:t xml:space="preserve">Praktické zajišťování skupinové lekce (prostor, pomůcky, bezpečnost).</w:t>
      </w:r>
    </w:p>
    <w:p>
      <w:pPr>
        <w:numPr>
          <w:ilvl w:val="0"/>
          <w:numId w:val="5"/>
        </w:numPr>
      </w:pPr>
      <w:r>
        <w:rPr/>
        <w:t xml:space="preserve">Zajišťování kontaktní dopomoci při nácviku na suchu i ve vodě.</w:t>
      </w:r>
    </w:p>
    <w:p>
      <w:pPr>
        <w:numPr>
          <w:ilvl w:val="0"/>
          <w:numId w:val="5"/>
        </w:numPr>
      </w:pPr>
      <w:r>
        <w:rPr/>
        <w:t xml:space="preserve">Vedení rodičů k bezpečnému polohování dítěte ve vodě a kontaktní dopomoci.</w:t>
      </w:r>
    </w:p>
    <w:p>
      <w:pPr>
        <w:numPr>
          <w:ilvl w:val="0"/>
          <w:numId w:val="5"/>
        </w:numPr>
      </w:pPr>
      <w:r>
        <w:rPr/>
        <w:t xml:space="preserve">Motivace účastníků v průběhu lekce.</w:t>
      </w:r>
    </w:p>
    <w:p>
      <w:pPr>
        <w:numPr>
          <w:ilvl w:val="0"/>
          <w:numId w:val="5"/>
        </w:numPr>
      </w:pPr>
      <w:r>
        <w:rPr/>
        <w:t xml:space="preserve">Poskytování poradenství v oblasti zdravého životního stylu včetně zdravé výživy a pitného režimu.</w:t>
      </w:r>
    </w:p>
    <w:p>
      <w:pPr>
        <w:numPr>
          <w:ilvl w:val="0"/>
          <w:numId w:val="5"/>
        </w:numPr>
      </w:pPr>
      <w:r>
        <w:rPr/>
        <w:t xml:space="preserve">Poskytování první pomoci při tonutí nebo úrazu.</w:t>
      </w:r>
    </w:p>
    <w:p/>
    <w:p>
      <w:pPr>
        <w:pStyle w:val="Heading2"/>
      </w:pPr>
      <w:bookmarkStart w:id="3" w:name="_Toc3"/>
      <w:r>
        <w:t>CZ-ISCO</w:t>
      </w:r>
      <w:bookmarkEnd w:id="3"/>
    </w:p>
    <w:p>
      <w:pPr>
        <w:numPr>
          <w:ilvl w:val="0"/>
          <w:numId w:val="5"/>
        </w:numPr>
      </w:pPr>
      <w:r>
        <w:rPr/>
        <w:t xml:space="preserve">Sportovní trenéři a instruktoři (kromě na školách)</w:t>
      </w:r>
    </w:p>
    <w:p>
      <w:pPr>
        <w:numPr>
          <w:ilvl w:val="0"/>
          <w:numId w:val="5"/>
        </w:numPr>
      </w:pPr>
      <w:r>
        <w:rPr/>
        <w:t xml:space="preserve">Instruktoři a programoví vedoucí v rekreačních zařízeních a fitcentrech</w:t>
      </w:r>
    </w:p>
    <w:p>
      <w:pPr>
        <w:numPr>
          <w:ilvl w:val="0"/>
          <w:numId w:val="5"/>
        </w:numPr>
      </w:pPr>
      <w:r>
        <w:rPr/>
        <w:t xml:space="preserve">Sportovní trenéři, instruktoři a úředníci sportovních klubů</w:t>
      </w:r>
    </w:p>
    <w:p/>
    <w:p>
      <w:pPr>
        <w:pStyle w:val="Heading3"/>
      </w:pPr>
      <w:bookmarkStart w:id="4" w:name="_Toc4"/>
      <w:r>
        <w:t>Hrubé měsíční mzdy v roce 2023 celkem</w:t>
      </w:r>
      <w:bookmarkEnd w:id="4"/>
    </w:p>
    <w:tbl>
      <w:tblGrid>
        <w:gridCol w:w="1000" w:type="dxa"/>
        <w:gridCol w:w="2000" w:type="dxa"/>
        <w:gridCol w:w="3000" w:type="dxa"/>
        <w:gridCol w:w="3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3000" w:type="dxa"/>
            <w:gridSpan w:val="2"/>
          </w:tcPr>
          <w:p/>
        </w:tc>
        <w:tc>
          <w:tcPr>
            <w:tcW w:w="6000" w:type="dxa"/>
            <w:gridSpan w:val="2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Medián za ČR celkem</w:t>
            </w:r>
          </w:p>
        </w:tc>
      </w:tr>
      <w:tr>
        <w:trPr/>
        <w:tc>
          <w:tcPr>
            <w:tcW w:w="1000" w:type="dxa"/>
          </w:tcPr>
          <w:p>
            <w:pPr/>
            <w:r>
              <w:rPr>
                <w:b w:val="1"/>
                <w:bCs w:val="1"/>
              </w:rPr>
              <w:t xml:space="preserve">CZ-ISCO</w:t>
            </w:r>
          </w:p>
        </w:tc>
        <w:tc>
          <w:tcPr>
            <w:tcW w:w="2000" w:type="dxa"/>
          </w:tcPr>
          <w:p/>
        </w:tc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Mzdová sféra</w:t>
            </w:r>
          </w:p>
        </w:tc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Platová sféra</w:t>
            </w:r>
          </w:p>
        </w:tc>
      </w:tr>
      <w:tr>
        <w:trPr/>
        <w:tc>
          <w:tcPr>
            <w:tcW w:w="1000" w:type="dxa"/>
          </w:tcPr>
          <w:p>
            <w:pPr>
              <w:jc w:val="center"/>
            </w:pPr>
            <w:r>
              <w:rPr/>
              <w:t xml:space="preserve">3422</w:t>
            </w:r>
          </w:p>
        </w:tc>
        <w:tc>
          <w:tcPr>
            <w:tcW w:w="2000" w:type="dxa"/>
          </w:tcPr>
          <w:p>
            <w:pPr/>
            <w:r>
              <w:rPr/>
              <w:t xml:space="preserve">Sportovní trenéři, instruktoři a úředníci sportovních klubů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46 054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35 972 Kč</w:t>
            </w:r>
          </w:p>
        </w:tc>
      </w:tr>
      <w:tr>
        <w:trPr/>
        <w:tc>
          <w:tcPr>
            <w:tcW w:w="1000" w:type="dxa"/>
          </w:tcPr>
          <w:p>
            <w:pPr>
              <w:jc w:val="center"/>
            </w:pPr>
            <w:r>
              <w:rPr/>
              <w:t xml:space="preserve">34221</w:t>
            </w:r>
          </w:p>
        </w:tc>
        <w:tc>
          <w:tcPr>
            <w:tcW w:w="2000" w:type="dxa"/>
          </w:tcPr>
          <w:p>
            <w:pPr/>
            <w:r>
              <w:rPr/>
              <w:t xml:space="preserve">Sportovní trenéři a instruktoři (kromě na školách)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47 491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-</w:t>
            </w:r>
          </w:p>
        </w:tc>
      </w:tr>
    </w:tbl>
    <w:p/>
    <w:p>
      <w:pPr>
        <w:pStyle w:val="Heading2"/>
      </w:pPr>
      <w:bookmarkStart w:id="5" w:name="_Toc5"/>
      <w:r>
        <w:t>ESCO</w:t>
      </w:r>
      <w:bookmarkEnd w:id="5"/>
    </w:p>
    <w:tbl>
      <w:tblGrid>
        <w:gridCol w:w="3000" w:type="dxa"/>
        <w:gridCol w:w="3000" w:type="dxa"/>
        <w:gridCol w:w="3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 podskupiny</w:t>
            </w:r>
          </w:p>
        </w:tc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 podskupiny v ESCO</w:t>
            </w:r>
          </w:p>
        </w:tc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URL - podskupiny v ESCO</w:t>
            </w:r>
          </w:p>
        </w:tc>
      </w:tr>
      <w:tr>
        <w:trPr/>
        <w:tc>
          <w:tcPr>
            <w:tcW w:w="3000" w:type="dxa"/>
          </w:tcPr>
          <w:p>
            <w:pPr/>
            <w:r>
              <w:rPr/>
              <w:t xml:space="preserve">3422</w:t>
            </w:r>
          </w:p>
        </w:tc>
        <w:tc>
          <w:tcPr>
            <w:tcW w:w="3000" w:type="dxa"/>
          </w:tcPr>
          <w:p>
            <w:pPr/>
            <w:r>
              <w:rPr/>
              <w:t xml:space="preserve">Sportovní trenéři, instruktoři a úředníci sportovních klubů</w:t>
            </w:r>
          </w:p>
        </w:tc>
        <w:tc>
          <w:tcPr>
            <w:tcW w:w="3000" w:type="dxa"/>
          </w:tcPr>
          <w:p>
            <w:pPr/>
            <w:r>
              <w:rPr/>
              <w:t xml:space="preserve">http://data.europa.eu/esco/isco/C3422</w:t>
            </w:r>
          </w:p>
        </w:tc>
      </w:tr>
    </w:tbl>
    <w:p/>
    <w:p/>
    <w:p/>
    <w:p>
      <w:pPr>
        <w:pStyle w:val="Heading2"/>
      </w:pPr>
      <w:bookmarkStart w:id="6" w:name="_Toc6"/>
      <w:r>
        <w:t>Příklady činností</w:t>
      </w:r>
      <w:bookmarkEnd w:id="6"/>
    </w:p>
    <w:tbl>
      <w:tblGrid>
        <w:gridCol w:w="7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7000" w:type="dxa"/>
          </w:tcPr>
          <w:p>
            <w:pPr/>
            <w:r>
              <w:rPr>
                <w:b w:val="1"/>
                <w:bCs w:val="1"/>
              </w:rPr>
              <w:t xml:space="preserve">Příklady činností ze veřejného sektoru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Platová třída</w:t>
            </w:r>
          </w:p>
        </w:tc>
      </w:tr>
      <w:tr>
        <w:trPr/>
        <w:tc>
          <w:tcPr>
            <w:tcW w:w="7000" w:type="dxa"/>
          </w:tcPr>
          <w:p>
            <w:pPr/>
            <w:r>
              <w:rPr/>
              <w:t xml:space="preserve">Řízení a kontrola provozu plováren, koupališť v zájmu bezpečnosti a ochrany zdraví koupajících se osob a výuka všech způsobů plavání včetně instruktáží pro záchranu tonoucích a poskytování první pomoci.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</w:tr>
    </w:tbl>
    <w:p/>
    <w:p>
      <w:pPr>
        <w:pStyle w:val="Heading2"/>
      </w:pPr>
      <w:bookmarkStart w:id="7" w:name="_Toc7"/>
      <w:r>
        <w:t>Pracovní podmínky</w:t>
      </w:r>
      <w:bookmarkEnd w:id="7"/>
    </w:p>
    <w:tbl>
      <w:tblGrid>
        <w:gridCol w:w="5000" w:type="dxa"/>
        <w:gridCol w:w="1000" w:type="dxa"/>
        <w:gridCol w:w="1000" w:type="dxa"/>
        <w:gridCol w:w="1000" w:type="dxa"/>
        <w:gridCol w:w="1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5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1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2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3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4</w:t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chladem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chemickými látkami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Celková fyzická zátěž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Duševní zátěž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teplem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hlukem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vibracemi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prachem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invazivními alergeny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biologickými činiteli způsobujícími onemocnění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ionizujícím zářením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neionizujícím zářením a elektromagnetickým polem včetně laserů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Zraková zátěž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trupu a páteře s převahou statické práce (manipulace s břemeny)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Lokální zátěž - zátěž malých svalových skupin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Lokální zátěž jemné motoriky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prací v omezeném nebo uzavřeném prostoru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prací v nevhodných pracovních polohách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Práce ve výškách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Zvýšené riziko úrazu pracovníka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Zvýšené riziko obecného ohrožení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Pracovní doba, směnnost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</w:tbl>
    <w:p/>
    <w:p>
      <w:pPr/>
      <w:r>
        <w:rPr>
          <w:sz w:val="16"/>
          <w:szCs w:val="16"/>
          <w:i w:val="1"/>
          <w:iCs w:val="1"/>
        </w:rPr>
        <w:t xml:space="preserve">Legenda:</w:t>
      </w:r>
    </w:p>
    <w:p>
      <w:pPr>
        <w:numPr>
          <w:ilvl w:val="0"/>
          <w:numId w:val="5"/>
        </w:numPr>
      </w:pPr>
      <w:r>
        <w:rPr>
          <w:sz w:val="16"/>
          <w:szCs w:val="16"/>
          <w:i w:val="1"/>
          <w:iCs w:val="1"/>
        </w:rPr>
        <w:t xml:space="preserve">1. Stupeň zátěže (minimální zdravotní riziko) - Faktor se při výkonu práce nevyskytuje nebo je zátěž faktorem minimální, vliv faktoru je ze zdravotního hlediska nevýznamný.</w:t>
      </w:r>
    </w:p>
    <w:p>
      <w:pPr>
        <w:numPr>
          <w:ilvl w:val="0"/>
          <w:numId w:val="5"/>
        </w:numPr>
      </w:pPr>
      <w:r>
        <w:rPr>
          <w:sz w:val="16"/>
          <w:szCs w:val="16"/>
          <w:i w:val="1"/>
          <w:iCs w:val="1"/>
        </w:rPr>
        <w:t xml:space="preserve">2. Stupeň zátěže (únosná míra zdravotního rizika) - Ze zdravotního hlediska je míra zátěže faktorem únosná, nepřekračuje limity stanovené předpisy, vliv faktoru je akceptovatelný pro zdravého člověka.</w:t>
      </w:r>
    </w:p>
    <w:p>
      <w:pPr>
        <w:numPr>
          <w:ilvl w:val="0"/>
          <w:numId w:val="5"/>
        </w:numPr>
      </w:pPr>
      <w:r>
        <w:rPr>
          <w:sz w:val="16"/>
          <w:szCs w:val="16"/>
          <w:i w:val="1"/>
          <w:iCs w:val="1"/>
        </w:rPr>
        <w:t xml:space="preserve">3. Stupeň zátěže (významná míra zdravotního rizika) - Úroveň zátěže překračuje stanovené limitní hodnoty expozice (zátěže), na pracovištích je nutná realizace náhradních technických a organizačních opatření, nelze vyloučit negativní vliv na zdraví pracovníků.</w:t>
      </w:r>
    </w:p>
    <w:p>
      <w:pPr>
        <w:numPr>
          <w:ilvl w:val="0"/>
          <w:numId w:val="5"/>
        </w:numPr>
      </w:pPr>
      <w:r>
        <w:rPr>
          <w:sz w:val="16"/>
          <w:szCs w:val="16"/>
          <w:i w:val="1"/>
          <w:iCs w:val="1"/>
        </w:rPr>
        <w:t xml:space="preserve">4. Stupeň zátěže (vysoká míra zdravotního rizika) - Úroveň zátěže vysoce překračuje stanovené limitní hodnoty expozice, na pracovištích musí být dodržován soubor preventivních opatření, častěji dochází k poškození zdraví.</w:t>
      </w:r>
    </w:p>
    <w:p/>
    <w:p/>
    <w:p>
      <w:pPr>
        <w:pStyle w:val="Heading2"/>
      </w:pPr>
      <w:bookmarkStart w:id="8" w:name="_Toc8"/>
      <w:r>
        <w:t>Kvalifikace k výkonu povolání</w:t>
      </w:r>
      <w:bookmarkEnd w:id="8"/>
    </w:p>
    <w:p>
      <w:pPr>
        <w:pStyle w:val="Heading3"/>
      </w:pPr>
      <w:bookmarkStart w:id="9" w:name="_Toc9"/>
      <w:r>
        <w:t>Školní vzdělání</w:t>
      </w:r>
      <w:bookmarkEnd w:id="9"/>
    </w:p>
    <w:p/>
    <w:p>
      <w:pPr>
        <w:pStyle w:val="Heading4"/>
      </w:pPr>
      <w:bookmarkStart w:id="10" w:name="_Toc10"/>
      <w:r>
        <w:t>Nejvhodnější školní přípravu poskytují obory:</w:t>
      </w:r>
      <w:bookmarkEnd w:id="10"/>
    </w:p>
    <w:tbl>
      <w:tblGrid>
        <w:gridCol w:w="2000" w:type="dxa"/>
        <w:gridCol w:w="5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Typ</w:t>
            </w:r>
          </w:p>
        </w:tc>
        <w:tc>
          <w:tcPr>
            <w:tcW w:w="5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</w:tr>
    </w:tbl>
    <w:p/>
    <w:p>
      <w:pPr>
        <w:pStyle w:val="Heading4"/>
      </w:pPr>
      <w:bookmarkStart w:id="11" w:name="_Toc11"/>
      <w:r>
        <w:t>Vhodnou školní přípravu poskytují také obory:</w:t>
      </w:r>
      <w:bookmarkEnd w:id="11"/>
    </w:p>
    <w:tbl>
      <w:tblGrid>
        <w:gridCol w:w="2000" w:type="dxa"/>
        <w:gridCol w:w="5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Typ</w:t>
            </w:r>
          </w:p>
        </w:tc>
        <w:tc>
          <w:tcPr>
            <w:tcW w:w="5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KKOV</w:t>
            </w:r>
          </w:p>
        </w:tc>
        <w:tc>
          <w:tcPr>
            <w:tcW w:w="5000" w:type="dxa"/>
          </w:tcPr>
          <w:p>
            <w:pPr/>
            <w:r>
              <w:rPr/>
              <w:t xml:space="preserve">Střední vzdělání s maturitní zkouškou (bez vyučení) v oboru ošetřovatelství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5341M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KKOV</w:t>
            </w:r>
          </w:p>
        </w:tc>
        <w:tc>
          <w:tcPr>
            <w:tcW w:w="5000" w:type="dxa"/>
          </w:tcPr>
          <w:p>
            <w:pPr/>
            <w:r>
              <w:rPr/>
              <w:t xml:space="preserve">Střední vzdělání s maturitní zkouškou (bez vyučení) v oboru předškolní a mimoškolní pedagogika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7531M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KKOV</w:t>
            </w:r>
          </w:p>
        </w:tc>
        <w:tc>
          <w:tcPr>
            <w:tcW w:w="5000" w:type="dxa"/>
          </w:tcPr>
          <w:p>
            <w:pPr/>
            <w:r>
              <w:rPr/>
              <w:t xml:space="preserve">Pedagogika volného času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7531M004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KKOV</w:t>
            </w:r>
          </w:p>
        </w:tc>
        <w:tc>
          <w:tcPr>
            <w:tcW w:w="5000" w:type="dxa"/>
          </w:tcPr>
          <w:p>
            <w:pPr/>
            <w:r>
              <w:rPr/>
              <w:t xml:space="preserve">Zdravotnický asistent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5341M007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RVP</w:t>
            </w:r>
          </w:p>
        </w:tc>
        <w:tc>
          <w:tcPr>
            <w:tcW w:w="5000" w:type="dxa"/>
          </w:tcPr>
          <w:p>
            <w:pPr/>
            <w:r>
              <w:rPr/>
              <w:t xml:space="preserve">Zdravotnický asistent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53-41-M/01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RVP</w:t>
            </w:r>
          </w:p>
        </w:tc>
        <w:tc>
          <w:tcPr>
            <w:tcW w:w="5000" w:type="dxa"/>
          </w:tcPr>
          <w:p>
            <w:pPr/>
            <w:r>
              <w:rPr/>
              <w:t xml:space="preserve">Předškolní a mimoškolní pedagogika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75-31-M/01</w:t>
            </w:r>
          </w:p>
        </w:tc>
      </w:tr>
    </w:tbl>
    <w:p/>
    <w:p>
      <w:pPr/>
      <w:r>
        <w:rPr>
          <w:b w:val="1"/>
          <w:bCs w:val="1"/>
        </w:rPr>
        <w:t xml:space="preserve">Poznámka ke vzdělání</w:t>
      </w:r>
    </w:p>
    <w:p>
      <w:pPr/>
      <w:r>
        <w:rPr/>
        <w:t xml:space="preserve">Osvědčení instruktora dle požadavků sportovních svazů či organizací pro příslušný sport.</w:t>
      </w:r>
    </w:p>
    <w:p/>
    <w:p/>
    <w:p>
      <w:pPr>
        <w:pStyle w:val="Heading3"/>
      </w:pPr>
      <w:bookmarkStart w:id="12" w:name="_Toc12"/>
      <w:r>
        <w:t>Další vzdělání</w:t>
      </w:r>
      <w:bookmarkEnd w:id="12"/>
    </w:p>
    <w:p>
      <w:pPr>
        <w:pStyle w:val="Heading4"/>
      </w:pPr>
      <w:bookmarkStart w:id="13" w:name="_Toc13"/>
      <w:r>
        <w:t>Profesní kvalifikace</w:t>
      </w:r>
      <w:bookmarkEnd w:id="13"/>
    </w:p>
    <w:p>
      <w:pPr>
        <w:numPr>
          <w:ilvl w:val="0"/>
          <w:numId w:val="5"/>
        </w:numPr>
      </w:pPr>
      <w:r>
        <w:rPr/>
        <w:t xml:space="preserve">Instruktor/instruktorka plavání (74-010-M)</w:t>
      </w:r>
    </w:p>
    <w:p>
      <w:pPr>
        <w:numPr>
          <w:ilvl w:val="0"/>
          <w:numId w:val="5"/>
        </w:numPr>
      </w:pPr>
      <w:r>
        <w:rPr/>
        <w:t xml:space="preserve">Instruktor/instruktorka dětského plavání (74-011-M)</w:t>
      </w:r>
    </w:p>
    <w:p/>
    <w:p/>
    <w:p>
      <w:pPr>
        <w:pStyle w:val="Heading2"/>
      </w:pPr>
      <w:bookmarkStart w:id="14" w:name="_Toc14"/>
      <w:r>
        <w:t>Kompetenční požadavky</w:t>
      </w:r>
      <w:bookmarkEnd w:id="14"/>
    </w:p>
    <w:p>
      <w:pPr>
        <w:pStyle w:val="Heading3"/>
      </w:pPr>
      <w:bookmarkStart w:id="15" w:name="_Toc15"/>
      <w:r>
        <w:t>Odborné dovednosti</w:t>
      </w:r>
      <w:bookmarkEnd w:id="15"/>
    </w:p>
    <w:tbl>
      <w:tblGrid>
        <w:gridCol w:w="2000" w:type="dxa"/>
        <w:gridCol w:w="3000" w:type="dxa"/>
        <w:gridCol w:w="2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Úroveň 1-8</w:t>
            </w:r>
          </w:p>
        </w:tc>
        <w:tc>
          <w:tcPr>
            <w:tcW w:w="2000" w:type="dxa"/>
          </w:tcPr>
          <w:p>
            <w:pPr/>
            <w:r>
              <w:rPr>
                <w:b w:val="1"/>
                <w:bCs w:val="1"/>
              </w:rPr>
              <w:t xml:space="preserve">Vhodnost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j41.D.1159</w:t>
            </w:r>
          </w:p>
        </w:tc>
        <w:tc>
          <w:tcPr>
            <w:tcW w:w="3000" w:type="dxa"/>
          </w:tcPr>
          <w:p>
            <w:pPr/>
            <w:r>
              <w:rPr/>
              <w:t xml:space="preserve">Kontrola dodržování zásad bezpečnosti a prevence úrazů při pohybových aktivitách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m31.D.6012</w:t>
            </w:r>
          </w:p>
        </w:tc>
        <w:tc>
          <w:tcPr>
            <w:tcW w:w="3000" w:type="dxa"/>
          </w:tcPr>
          <w:p>
            <w:pPr/>
            <w:r>
              <w:rPr/>
              <w:t xml:space="preserve">Hodnocení plavecké úrovně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m31.D.6011</w:t>
            </w:r>
          </w:p>
        </w:tc>
        <w:tc>
          <w:tcPr>
            <w:tcW w:w="3000" w:type="dxa"/>
          </w:tcPr>
          <w:p>
            <w:pPr/>
            <w:r>
              <w:rPr/>
              <w:t xml:space="preserve">Hodnocení plaveckých způsobů a korekce při nesprávném předvedení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m31.C.6051</w:t>
            </w:r>
          </w:p>
        </w:tc>
        <w:tc>
          <w:tcPr>
            <w:tcW w:w="3000" w:type="dxa"/>
          </w:tcPr>
          <w:p>
            <w:pPr/>
            <w:r>
              <w:rPr/>
              <w:t xml:space="preserve">Nácvik základních plaveckých dovedností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m31.E.4086</w:t>
            </w:r>
          </w:p>
        </w:tc>
        <w:tc>
          <w:tcPr>
            <w:tcW w:w="3000" w:type="dxa"/>
          </w:tcPr>
          <w:p>
            <w:pPr/>
            <w:r>
              <w:rPr/>
              <w:t xml:space="preserve">Vedení lekcí pohybového učení ve vodě v dětském plavání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k12.C.1012</w:t>
            </w:r>
          </w:p>
        </w:tc>
        <w:tc>
          <w:tcPr>
            <w:tcW w:w="3000" w:type="dxa"/>
          </w:tcPr>
          <w:p>
            <w:pPr/>
            <w:r>
              <w:rPr/>
              <w:t xml:space="preserve">Poskytování základního poradenství v oblasti zdravého životního stylu včetně zdravé výživy a pitného režimu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m31.C.1042</w:t>
            </w:r>
          </w:p>
        </w:tc>
        <w:tc>
          <w:tcPr>
            <w:tcW w:w="3000" w:type="dxa"/>
          </w:tcPr>
          <w:p>
            <w:pPr/>
            <w:r>
              <w:rPr/>
              <w:t xml:space="preserve">Zajišťování bezpečnosti a prevence úrazů na plavecké výuce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m31.D.1915</w:t>
            </w:r>
          </w:p>
        </w:tc>
        <w:tc>
          <w:tcPr>
            <w:tcW w:w="3000" w:type="dxa"/>
          </w:tcPr>
          <w:p>
            <w:pPr/>
            <w:r>
              <w:rPr/>
              <w:t xml:space="preserve">Analýza držení těla, analýza pohybových stereotypů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m31.D.1916</w:t>
            </w:r>
          </w:p>
        </w:tc>
        <w:tc>
          <w:tcPr>
            <w:tcW w:w="3000" w:type="dxa"/>
          </w:tcPr>
          <w:p>
            <w:pPr/>
            <w:r>
              <w:rPr/>
              <w:t xml:space="preserve">Volba vhodných pomůcek pro plaveckou výuku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m31.D.1917</w:t>
            </w:r>
          </w:p>
        </w:tc>
        <w:tc>
          <w:tcPr>
            <w:tcW w:w="3000" w:type="dxa"/>
          </w:tcPr>
          <w:p>
            <w:pPr/>
            <w:r>
              <w:rPr/>
              <w:t xml:space="preserve">Předvádění plaveckých technik a technik cvičení ve vodě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m31.E.4085</w:t>
            </w:r>
          </w:p>
        </w:tc>
        <w:tc>
          <w:tcPr>
            <w:tcW w:w="3000" w:type="dxa"/>
          </w:tcPr>
          <w:p>
            <w:pPr/>
            <w:r>
              <w:rPr/>
              <w:t xml:space="preserve">Vedení lekce skupinové výuky plavání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m31.C.6052</w:t>
            </w:r>
          </w:p>
        </w:tc>
        <w:tc>
          <w:tcPr>
            <w:tcW w:w="3000" w:type="dxa"/>
          </w:tcPr>
          <w:p>
            <w:pPr/>
            <w:r>
              <w:rPr/>
              <w:t xml:space="preserve">Nácvik plaveckých způsobů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</w:tbl>
    <w:p>
      <w:pPr/>
      <w:r>
        <w:rPr>
          <w:sz w:val="16"/>
          <w:szCs w:val="16"/>
          <w:i w:val="1"/>
          <w:iCs w:val="1"/>
        </w:rPr>
        <w:t xml:space="preserve">Popisy úrovní naleznete zde: https://nsp.cz/downloads/Priloha_c2_manualu.pdf</w:t>
      </w:r>
    </w:p>
    <w:p/>
    <w:p>
      <w:pPr>
        <w:pStyle w:val="Heading3"/>
      </w:pPr>
      <w:bookmarkStart w:id="16" w:name="_Toc16"/>
      <w:r>
        <w:t>Odborné znalosti</w:t>
      </w:r>
      <w:bookmarkEnd w:id="16"/>
    </w:p>
    <w:tbl>
      <w:tblGrid>
        <w:gridCol w:w="2000" w:type="dxa"/>
        <w:gridCol w:w="3000" w:type="dxa"/>
        <w:gridCol w:w="2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Úroveň 1-8</w:t>
            </w:r>
          </w:p>
        </w:tc>
        <w:tc>
          <w:tcPr>
            <w:tcW w:w="2000" w:type="dxa"/>
          </w:tcPr>
          <w:p>
            <w:pPr/>
            <w:r>
              <w:rPr>
                <w:b w:val="1"/>
                <w:bCs w:val="1"/>
              </w:rPr>
              <w:t xml:space="preserve">Vhodnost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m31._.0041</w:t>
            </w:r>
          </w:p>
        </w:tc>
        <w:tc>
          <w:tcPr>
            <w:tcW w:w="3000" w:type="dxa"/>
          </w:tcPr>
          <w:p>
            <w:pPr/>
            <w:r>
              <w:rPr/>
              <w:t xml:space="preserve">instruktorství a trenérství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m31._.0005</w:t>
            </w:r>
          </w:p>
        </w:tc>
        <w:tc>
          <w:tcPr>
            <w:tcW w:w="3000" w:type="dxa"/>
          </w:tcPr>
          <w:p>
            <w:pPr/>
            <w:r>
              <w:rPr/>
              <w:t xml:space="preserve">předpisy a pravidla provozování sportu dle jeho specifik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k11._.0005</w:t>
            </w:r>
          </w:p>
        </w:tc>
        <w:tc>
          <w:tcPr>
            <w:tcW w:w="3000" w:type="dxa"/>
          </w:tcPr>
          <w:p>
            <w:pPr/>
            <w:r>
              <w:rPr/>
              <w:t xml:space="preserve">fyziologie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m31._.0015</w:t>
            </w:r>
          </w:p>
        </w:tc>
        <w:tc>
          <w:tcPr>
            <w:tcW w:w="3000" w:type="dxa"/>
          </w:tcPr>
          <w:p>
            <w:pPr/>
            <w:r>
              <w:rPr/>
              <w:t xml:space="preserve">technika plaveckých způsobů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k12._.0080</w:t>
            </w:r>
          </w:p>
        </w:tc>
        <w:tc>
          <w:tcPr>
            <w:tcW w:w="3000" w:type="dxa"/>
          </w:tcPr>
          <w:p>
            <w:pPr/>
            <w:r>
              <w:rPr/>
              <w:t xml:space="preserve">zdravý životní styl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k11._.0003</w:t>
            </w:r>
          </w:p>
        </w:tc>
        <w:tc>
          <w:tcPr>
            <w:tcW w:w="3000" w:type="dxa"/>
          </w:tcPr>
          <w:p>
            <w:pPr/>
            <w:r>
              <w:rPr/>
              <w:t xml:space="preserve">anatomie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k15._.0006</w:t>
            </w:r>
          </w:p>
        </w:tc>
        <w:tc>
          <w:tcPr>
            <w:tcW w:w="3000" w:type="dxa"/>
          </w:tcPr>
          <w:p>
            <w:pPr/>
            <w:r>
              <w:rPr/>
              <w:t xml:space="preserve">zásady bezpečnosti zdraví a prevence úrazů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k11._.0007</w:t>
            </w:r>
          </w:p>
        </w:tc>
        <w:tc>
          <w:tcPr>
            <w:tcW w:w="3000" w:type="dxa"/>
          </w:tcPr>
          <w:p>
            <w:pPr/>
            <w:r>
              <w:rPr/>
              <w:t xml:space="preserve">první pomoc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m31._.0014</w:t>
            </w:r>
          </w:p>
        </w:tc>
        <w:tc>
          <w:tcPr>
            <w:tcW w:w="3000" w:type="dxa"/>
          </w:tcPr>
          <w:p>
            <w:pPr/>
            <w:r>
              <w:rPr/>
              <w:t xml:space="preserve">didaktika plavání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</w:tbl>
    <w:p>
      <w:pPr/>
      <w:r>
        <w:rPr>
          <w:sz w:val="16"/>
          <w:szCs w:val="16"/>
          <w:i w:val="1"/>
          <w:iCs w:val="1"/>
        </w:rPr>
        <w:t xml:space="preserve">Popisy úrovní naleznete zde: https://nsp.cz/downloads/Priloha_c2_manualu.pdf</w:t>
      </w:r>
    </w:p>
    <w:p/>
    <w:p>
      <w:pPr>
        <w:pStyle w:val="Heading3"/>
      </w:pPr>
      <w:bookmarkStart w:id="17" w:name="_Toc17"/>
      <w:r>
        <w:t>Obecné dovednosti</w:t>
      </w:r>
      <w:bookmarkEnd w:id="17"/>
    </w:p>
    <w:tbl>
      <w:tblGrid>
        <w:gridCol w:w="2000" w:type="dxa"/>
        <w:gridCol w:w="5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  <w:tc>
          <w:tcPr>
            <w:tcW w:w="5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Úroveň 0-3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b01</w:t>
            </w:r>
          </w:p>
        </w:tc>
        <w:tc>
          <w:tcPr>
            <w:tcW w:w="5000" w:type="dxa"/>
          </w:tcPr>
          <w:p>
            <w:pPr/>
            <w:r>
              <w:rPr/>
              <w:t xml:space="preserve">Počítačová způsobilost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b02</w:t>
            </w:r>
          </w:p>
        </w:tc>
        <w:tc>
          <w:tcPr>
            <w:tcW w:w="5000" w:type="dxa"/>
          </w:tcPr>
          <w:p>
            <w:pPr/>
            <w:r>
              <w:rPr/>
              <w:t xml:space="preserve">Způsobilost k řízení osobního automobilu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0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b03</w:t>
            </w:r>
          </w:p>
        </w:tc>
        <w:tc>
          <w:tcPr>
            <w:tcW w:w="5000" w:type="dxa"/>
          </w:tcPr>
          <w:p>
            <w:pPr/>
            <w:r>
              <w:rPr/>
              <w:t xml:space="preserve">Numerická způsobilost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1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b04</w:t>
            </w:r>
          </w:p>
        </w:tc>
        <w:tc>
          <w:tcPr>
            <w:tcW w:w="5000" w:type="dxa"/>
          </w:tcPr>
          <w:p>
            <w:pPr/>
            <w:r>
              <w:rPr/>
              <w:t xml:space="preserve">Ekonomické povědomí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1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b05</w:t>
            </w:r>
          </w:p>
        </w:tc>
        <w:tc>
          <w:tcPr>
            <w:tcW w:w="5000" w:type="dxa"/>
          </w:tcPr>
          <w:p>
            <w:pPr/>
            <w:r>
              <w:rPr/>
              <w:t xml:space="preserve">Právní povědomí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1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b06</w:t>
            </w:r>
          </w:p>
        </w:tc>
        <w:tc>
          <w:tcPr>
            <w:tcW w:w="5000" w:type="dxa"/>
          </w:tcPr>
          <w:p>
            <w:pPr/>
            <w:r>
              <w:rPr/>
              <w:t xml:space="preserve">Jazyková způsobilost v češtině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b07</w:t>
            </w:r>
          </w:p>
        </w:tc>
        <w:tc>
          <w:tcPr>
            <w:tcW w:w="5000" w:type="dxa"/>
          </w:tcPr>
          <w:p>
            <w:pPr/>
            <w:r>
              <w:rPr/>
              <w:t xml:space="preserve">Jazyková způsobilost v angličtině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1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b08</w:t>
            </w:r>
          </w:p>
        </w:tc>
        <w:tc>
          <w:tcPr>
            <w:tcW w:w="5000" w:type="dxa"/>
          </w:tcPr>
          <w:p>
            <w:pPr/>
            <w:r>
              <w:rPr/>
              <w:t xml:space="preserve">Jazyková způsobilost v dalším cizím jazyce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0</w:t>
            </w:r>
          </w:p>
        </w:tc>
      </w:tr>
    </w:tbl>
    <w:p>
      <w:pPr/>
      <w:r>
        <w:rPr>
          <w:sz w:val="16"/>
          <w:szCs w:val="16"/>
          <w:i w:val="1"/>
          <w:iCs w:val="1"/>
        </w:rPr>
        <w:t xml:space="preserve">Popisy úrovní naleznete zde: https://nsp.cz/downloads/Priloha_c10_manualu.pdf</w:t>
      </w:r>
    </w:p>
    <w:p/>
    <w:p>
      <w:pPr>
        <w:pStyle w:val="Heading3"/>
      </w:pPr>
      <w:bookmarkStart w:id="18" w:name="_Toc18"/>
      <w:r>
        <w:t>Digitální kompetence</w:t>
      </w:r>
      <w:bookmarkEnd w:id="18"/>
    </w:p>
    <w:tbl>
      <w:tblGrid>
        <w:gridCol w:w="2000" w:type="dxa"/>
        <w:gridCol w:w="5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  <w:tc>
          <w:tcPr>
            <w:tcW w:w="5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Úroveň 1-4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1.1</w:t>
            </w:r>
          </w:p>
        </w:tc>
        <w:tc>
          <w:tcPr>
            <w:tcW w:w="5000" w:type="dxa"/>
          </w:tcPr>
          <w:p>
            <w:pPr/>
            <w:r>
              <w:rPr/>
              <w:t xml:space="preserve">Prohlížení, vyhledávání a filtrování dat, informací a digitálního obsahu  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1.2</w:t>
            </w:r>
          </w:p>
        </w:tc>
        <w:tc>
          <w:tcPr>
            <w:tcW w:w="5000" w:type="dxa"/>
          </w:tcPr>
          <w:p>
            <w:pPr/>
            <w:r>
              <w:rPr/>
              <w:t xml:space="preserve">Hodnocení dat, informací a digitálního obsahu  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1.3</w:t>
            </w:r>
          </w:p>
        </w:tc>
        <w:tc>
          <w:tcPr>
            <w:tcW w:w="5000" w:type="dxa"/>
          </w:tcPr>
          <w:p>
            <w:pPr/>
            <w:r>
              <w:rPr/>
              <w:t xml:space="preserve">Správa dat, informací a digitálního obsahu  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1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2.1</w:t>
            </w:r>
          </w:p>
        </w:tc>
        <w:tc>
          <w:tcPr>
            <w:tcW w:w="5000" w:type="dxa"/>
          </w:tcPr>
          <w:p>
            <w:pPr/>
            <w:r>
              <w:rPr/>
              <w:t xml:space="preserve">Interakce prostřednictvím digitálních technologií  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2.2</w:t>
            </w:r>
          </w:p>
        </w:tc>
        <w:tc>
          <w:tcPr>
            <w:tcW w:w="5000" w:type="dxa"/>
          </w:tcPr>
          <w:p>
            <w:pPr/>
            <w:r>
              <w:rPr/>
              <w:t xml:space="preserve">Sdílení prostřednictvím digitálních technologií  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2.3</w:t>
            </w:r>
          </w:p>
        </w:tc>
        <w:tc>
          <w:tcPr>
            <w:tcW w:w="5000" w:type="dxa"/>
          </w:tcPr>
          <w:p>
            <w:pPr/>
            <w:r>
              <w:rPr/>
              <w:t xml:space="preserve">Spolupráce prostřednictvím digitálních technologií  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2.4</w:t>
            </w:r>
          </w:p>
        </w:tc>
        <w:tc>
          <w:tcPr>
            <w:tcW w:w="5000" w:type="dxa"/>
          </w:tcPr>
          <w:p>
            <w:pPr/>
            <w:r>
              <w:rPr/>
              <w:t xml:space="preserve">Netiketa  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1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3.1</w:t>
            </w:r>
          </w:p>
        </w:tc>
        <w:tc>
          <w:tcPr>
            <w:tcW w:w="5000" w:type="dxa"/>
          </w:tcPr>
          <w:p>
            <w:pPr/>
            <w:r>
              <w:rPr/>
              <w:t xml:space="preserve">Tvorba digitálního obsahu  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1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3.2</w:t>
            </w:r>
          </w:p>
        </w:tc>
        <w:tc>
          <w:tcPr>
            <w:tcW w:w="5000" w:type="dxa"/>
          </w:tcPr>
          <w:p>
            <w:pPr/>
            <w:r>
              <w:rPr/>
              <w:t xml:space="preserve">Integrace a přepracování digitálního obsahu  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1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3.3</w:t>
            </w:r>
          </w:p>
        </w:tc>
        <w:tc>
          <w:tcPr>
            <w:tcW w:w="5000" w:type="dxa"/>
          </w:tcPr>
          <w:p>
            <w:pPr/>
            <w:r>
              <w:rPr/>
              <w:t xml:space="preserve">Autorská práva a licence  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1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4.1</w:t>
            </w:r>
          </w:p>
        </w:tc>
        <w:tc>
          <w:tcPr>
            <w:tcW w:w="5000" w:type="dxa"/>
          </w:tcPr>
          <w:p>
            <w:pPr/>
            <w:r>
              <w:rPr/>
              <w:t xml:space="preserve">Ochrana zařízení  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1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4.2</w:t>
            </w:r>
          </w:p>
        </w:tc>
        <w:tc>
          <w:tcPr>
            <w:tcW w:w="5000" w:type="dxa"/>
          </w:tcPr>
          <w:p>
            <w:pPr/>
            <w:r>
              <w:rPr/>
              <w:t xml:space="preserve">Ochrana osobních dat a soukromí  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4.3</w:t>
            </w:r>
          </w:p>
        </w:tc>
        <w:tc>
          <w:tcPr>
            <w:tcW w:w="5000" w:type="dxa"/>
          </w:tcPr>
          <w:p>
            <w:pPr/>
            <w:r>
              <w:rPr/>
              <w:t xml:space="preserve">Ochrana zdraví a duševní pohody  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1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4.4</w:t>
            </w:r>
          </w:p>
        </w:tc>
        <w:tc>
          <w:tcPr>
            <w:tcW w:w="5000" w:type="dxa"/>
          </w:tcPr>
          <w:p>
            <w:pPr/>
            <w:r>
              <w:rPr/>
              <w:t xml:space="preserve">Ochrana životního prostředí  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1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5.1</w:t>
            </w:r>
          </w:p>
        </w:tc>
        <w:tc>
          <w:tcPr>
            <w:tcW w:w="5000" w:type="dxa"/>
          </w:tcPr>
          <w:p>
            <w:pPr/>
            <w:r>
              <w:rPr/>
              <w:t xml:space="preserve">Řešení technických problémů  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1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5.2</w:t>
            </w:r>
          </w:p>
        </w:tc>
        <w:tc>
          <w:tcPr>
            <w:tcW w:w="5000" w:type="dxa"/>
          </w:tcPr>
          <w:p>
            <w:pPr/>
            <w:r>
              <w:rPr/>
              <w:t xml:space="preserve">Identifikace potřeb a výběr vhodných technologií  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1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5.3</w:t>
            </w:r>
          </w:p>
        </w:tc>
        <w:tc>
          <w:tcPr>
            <w:tcW w:w="5000" w:type="dxa"/>
          </w:tcPr>
          <w:p>
            <w:pPr/>
            <w:r>
              <w:rPr/>
              <w:t xml:space="preserve">Kreativní využívání digitálních technologií  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1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5.4</w:t>
            </w:r>
          </w:p>
        </w:tc>
        <w:tc>
          <w:tcPr>
            <w:tcW w:w="5000" w:type="dxa"/>
          </w:tcPr>
          <w:p>
            <w:pPr/>
            <w:r>
              <w:rPr/>
              <w:t xml:space="preserve">Identifikace nedostatků v digitálních kompetencích  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1</w:t>
            </w:r>
          </w:p>
        </w:tc>
      </w:tr>
    </w:tbl>
    <w:p>
      <w:pPr/>
      <w:r>
        <w:rPr>
          <w:sz w:val="16"/>
          <w:szCs w:val="16"/>
          <w:i w:val="1"/>
          <w:iCs w:val="1"/>
        </w:rPr>
        <w:t xml:space="preserve">Popisy úrovní naleznete zde: https://nsp.cz/downloads/Priloha_c15_manualu.pdf</w:t>
      </w:r>
    </w:p>
    <w:p/>
    <w:p>
      <w:pPr>
        <w:pStyle w:val="Heading3"/>
      </w:pPr>
      <w:bookmarkStart w:id="19" w:name="_Toc19"/>
      <w:r>
        <w:t>Měkké kompetence</w:t>
      </w:r>
      <w:bookmarkEnd w:id="19"/>
    </w:p>
    <w:tbl>
      <w:tblGrid>
        <w:gridCol w:w="2000" w:type="dxa"/>
        <w:gridCol w:w="5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  <w:tc>
          <w:tcPr>
            <w:tcW w:w="5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Úroveň 0-5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1.1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celoživotnímu vzdělávání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1.2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flexibilitě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1.3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ke kreativitě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1.4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ke zvládání stresu a zátěže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2.1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efektivní komunikaci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2.2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ke kooperaci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2.3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orientaci na zákazníka a uspokojování zákaznických potřeb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2.4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ovlivňování a rozvíjení ostatních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2.5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sebepoznání a porozumění druhým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2.6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vedení lidí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3.1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analytickému myšlení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3.2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ke koncepčnímu myšlení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3.3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objevování a orientaci v informacích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4.1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aktivnímu přístupu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4.2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plánování a organizování práce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4.3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podnikavosti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0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4.4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řešení problémů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4.5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samostatnosti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4.6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výkonnosti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</w:tbl>
    <w:p>
      <w:pPr/>
      <w:r>
        <w:rPr>
          <w:sz w:val="16"/>
          <w:szCs w:val="16"/>
          <w:i w:val="1"/>
          <w:iCs w:val="1"/>
        </w:rPr>
        <w:t xml:space="preserve">Popisy úrovní naleznete zde: https://nsp.cz/downloads/Priloha_c9_manualu.pdf</w:t>
      </w:r>
    </w:p>
    <w:p/>
    <w:p>
      <w:pPr>
        <w:pStyle w:val="Heading2"/>
      </w:pPr>
      <w:bookmarkStart w:id="20" w:name="_Toc20"/>
      <w:r>
        <w:t>Zdravotní podmínky</w:t>
      </w:r>
      <w:bookmarkEnd w:id="20"/>
    </w:p>
    <w:p>
      <w:pPr>
        <w:pStyle w:val="Heading3"/>
      </w:pPr>
      <w:bookmarkStart w:id="21" w:name="_Toc21"/>
      <w:r>
        <w:t>Onemocnění omezující výkon povolání / specializace povolání.</w:t>
      </w:r>
      <w:bookmarkEnd w:id="21"/>
    </w:p>
    <w:p>
      <w:pPr>
        <w:numPr>
          <w:ilvl w:val="0"/>
          <w:numId w:val="5"/>
        </w:numPr>
      </w:pPr>
      <w:r>
        <w:rPr/>
        <w:t xml:space="preserve">Prognosticky závažné imunodeficitní stavy</w:t>
      </w:r>
    </w:p>
    <w:p>
      <w:pPr>
        <w:numPr>
          <w:ilvl w:val="0"/>
          <w:numId w:val="5"/>
        </w:numPr>
      </w:pPr>
      <w:r>
        <w:rPr/>
        <w:t xml:space="preserve">Stavy po poškození ionizujícím zářením</w:t>
      </w:r>
    </w:p>
    <w:p>
      <w:pPr>
        <w:numPr>
          <w:ilvl w:val="0"/>
          <w:numId w:val="5"/>
        </w:numPr>
      </w:pPr>
      <w:r>
        <w:rPr/>
        <w:t xml:space="preserve">Prognosticky závažné poruchy vidění</w:t>
      </w:r>
    </w:p>
    <w:p>
      <w:pPr>
        <w:numPr>
          <w:ilvl w:val="0"/>
          <w:numId w:val="5"/>
        </w:numPr>
      </w:pPr>
      <w:r>
        <w:rPr/>
        <w:t xml:space="preserve">Onemocnění oběhové soustavy</w:t>
      </w:r>
    </w:p>
    <w:p>
      <w:pPr>
        <w:numPr>
          <w:ilvl w:val="0"/>
          <w:numId w:val="5"/>
        </w:numPr>
      </w:pPr>
      <w:r>
        <w:rPr/>
        <w:t xml:space="preserve">Poruchy termoregulace</w:t>
      </w:r>
    </w:p>
    <w:p>
      <w:pPr>
        <w:numPr>
          <w:ilvl w:val="0"/>
          <w:numId w:val="5"/>
        </w:numPr>
      </w:pPr>
      <w:r>
        <w:rPr/>
        <w:t xml:space="preserve">Závažná onemocnění dýchacích cest a plic</w:t>
      </w:r>
    </w:p>
    <w:p>
      <w:pPr>
        <w:numPr>
          <w:ilvl w:val="0"/>
          <w:numId w:val="5"/>
        </w:numPr>
      </w:pPr>
      <w:r>
        <w:rPr/>
        <w:t xml:space="preserve">Chronické záněty středouší</w:t>
      </w:r>
    </w:p>
    <w:p>
      <w:pPr>
        <w:numPr>
          <w:ilvl w:val="0"/>
          <w:numId w:val="5"/>
        </w:numPr>
      </w:pPr>
      <w:r>
        <w:rPr/>
        <w:t xml:space="preserve">Závažná chronická onemocnění kůže a spojivek</w:t>
      </w:r>
    </w:p>
    <w:p>
      <w:pPr>
        <w:numPr>
          <w:ilvl w:val="0"/>
          <w:numId w:val="5"/>
        </w:numPr>
      </w:pPr>
      <w:r>
        <w:rPr/>
        <w:t xml:space="preserve">Závažná orgánová onemocnění podle toxikologických vlastností látek</w:t>
      </w:r>
    </w:p>
    <w:p>
      <w:pPr>
        <w:numPr>
          <w:ilvl w:val="0"/>
          <w:numId w:val="5"/>
        </w:numPr>
      </w:pPr>
      <w:r>
        <w:rPr/>
        <w:t xml:space="preserve">Chronická onemocnění jater</w:t>
      </w:r>
    </w:p>
    <w:p>
      <w:pPr>
        <w:numPr>
          <w:ilvl w:val="0"/>
          <w:numId w:val="5"/>
        </w:numPr>
      </w:pPr>
      <w:r>
        <w:rPr/>
        <w:t xml:space="preserve">Závrať jakékoliv etiologie</w:t>
      </w:r>
    </w:p>
    <w:p>
      <w:pPr>
        <w:numPr>
          <w:ilvl w:val="0"/>
          <w:numId w:val="5"/>
        </w:numPr>
      </w:pPr>
      <w:r>
        <w:rPr/>
        <w:t xml:space="preserve">Duševní poruchy</w:t>
      </w:r>
    </w:p>
    <w:p>
      <w:pPr>
        <w:numPr>
          <w:ilvl w:val="0"/>
          <w:numId w:val="5"/>
        </w:numPr>
      </w:pPr>
      <w:r>
        <w:rPr/>
        <w:t xml:space="preserve">Závažná psychosomatická onemocnění</w:t>
      </w:r>
    </w:p>
    <w:p>
      <w:pPr>
        <w:numPr>
          <w:ilvl w:val="0"/>
          <w:numId w:val="5"/>
        </w:numPr>
      </w:pPr>
      <w:r>
        <w:rPr/>
        <w:t xml:space="preserve">Závažná nervová onemocnění</w:t>
      </w:r>
    </w:p>
    <w:p>
      <w:pPr>
        <w:numPr>
          <w:ilvl w:val="0"/>
          <w:numId w:val="5"/>
        </w:numPr>
      </w:pPr>
      <w:r>
        <w:rPr/>
        <w:t xml:space="preserve">Závažné stavy po úrazech či operacích pohybového systému</w:t>
      </w:r>
    </w:p>
    <w:p>
      <w:pPr>
        <w:pStyle w:val="Heading3"/>
      </w:pPr>
      <w:bookmarkStart w:id="22" w:name="_Toc22"/>
      <w:r>
        <w:t>Onemocnění vylučující výkon povolání / specializace povolání.e</w:t>
      </w:r>
      <w:bookmarkEnd w:id="22"/>
    </w:p>
    <w:p>
      <w:pPr>
        <w:numPr>
          <w:ilvl w:val="0"/>
          <w:numId w:val="5"/>
        </w:numPr>
      </w:pPr>
      <w:r>
        <w:rPr/>
        <w:t xml:space="preserve">Osoby s kardiostimulátorem</w:t>
      </w:r>
    </w:p>
    <w:p>
      <w:pPr>
        <w:numPr>
          <w:ilvl w:val="0"/>
          <w:numId w:val="5"/>
        </w:numPr>
      </w:pPr>
      <w:r>
        <w:rPr/>
        <w:t xml:space="preserve">Záchvatovité a kolapsové stavy</w:t>
      </w:r>
    </w:p>
    <w:p>
      <w:pPr>
        <w:numPr>
          <w:ilvl w:val="0"/>
          <w:numId w:val="5"/>
        </w:numPr>
      </w:pPr>
      <w:r>
        <w:rPr/>
        <w:t xml:space="preserve">Závažná onemocnění ledvin, močových cest</w:t>
      </w:r>
    </w:p>
    <w:p>
      <w:pPr>
        <w:numPr>
          <w:ilvl w:val="0"/>
          <w:numId w:val="5"/>
        </w:numPr>
      </w:pPr>
      <w:r>
        <w:rPr/>
        <w:t xml:space="preserve">Závažná degenerativní a zánětlivá onemocnění pohybového systému</w:t>
      </w:r>
    </w:p>
    <w:p>
      <w:pPr>
        <w:numPr>
          <w:ilvl w:val="0"/>
          <w:numId w:val="5"/>
        </w:numPr>
      </w:pPr>
      <w:r>
        <w:rPr/>
        <w:t xml:space="preserve">Onemocnění pohybového a nervového systému, omezující jemnou motoriku, koordinaci pohybů a svalovou sílu</w:t>
      </w:r>
    </w:p>
    <w:p>
      <w:pPr>
        <w:numPr>
          <w:ilvl w:val="0"/>
          <w:numId w:val="5"/>
        </w:numPr>
      </w:pPr>
      <w:r>
        <w:rPr/>
        <w:t xml:space="preserve">Poruchy chování</w:t>
      </w:r>
    </w:p>
    <w:p>
      <w:pPr/>
      <w:r>
        <w:rPr>
          <w:sz w:val="16"/>
          <w:szCs w:val="16"/>
          <w:i w:val="1"/>
          <w:iCs w:val="1"/>
        </w:rPr>
        <w:t xml:space="preserve">Přesné posouzení zdravotního stavu s následným doporučením nebo nedoporučením výkonu této pozice je možné pouze po konzultaci s lékařem.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5">
    <w:nsid w:val="2FD7F975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5">
    <w:abstractNumId w:val="5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spacing w:after="120"/>
    </w:pPr>
    <w:rPr>
      <w:sz w:val="40"/>
      <w:szCs w:val="40"/>
      <w:b w:val="1"/>
      <w:bCs w:val="1"/>
    </w:rPr>
  </w:style>
  <w:style w:type="paragraph" w:styleId="Heading2">
    <w:link w:val="Heading2Char"/>
    <w:name w:val="heading 2"/>
    <w:basedOn w:val="Normal"/>
    <w:pPr>
      <w:spacing w:after="80"/>
    </w:pPr>
    <w:rPr>
      <w:sz w:val="28"/>
      <w:szCs w:val="28"/>
      <w:b w:val="1"/>
      <w:bCs w:val="1"/>
    </w:rPr>
  </w:style>
  <w:style w:type="paragraph" w:styleId="Heading3">
    <w:link w:val="Heading3Char"/>
    <w:name w:val="heading 3"/>
    <w:basedOn w:val="Normal"/>
    <w:pPr>
      <w:spacing w:after="60"/>
    </w:pPr>
    <w:rPr>
      <w:sz w:val="24"/>
      <w:szCs w:val="24"/>
      <w:b w:val="1"/>
      <w:bCs w:val="1"/>
    </w:rPr>
  </w:style>
  <w:style w:type="paragraph" w:styleId="Heading4">
    <w:link w:val="Heading4Char"/>
    <w:name w:val="heading 4"/>
    <w:basedOn w:val="Normal"/>
    <w:pPr>
      <w:spacing w:after="6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FDV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NSP.CZ</dc:creator>
  <dc:title>Instruktor plavání</dc:title>
  <dc:description>Instruktor plavání připravuje, vede a vyhodnocuje lekce plavání pro děti, mládež i dospělé s cílem rozvíjet jejich základní plavecké dovednosti a zlepšovat plaveckou a fyzickou kondici.</dc:description>
  <dc:subject/>
  <cp:keywords/>
  <cp:category>Povolání</cp:category>
  <cp:lastModifiedBy/>
  <dcterms:created xsi:type="dcterms:W3CDTF">2017-11-22T09:40:38+01:00</dcterms:created>
  <dcterms:modified xsi:type="dcterms:W3CDTF">2024-08-21T17:10:09+02:00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