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Trenér tělovýchovy a sportu</w:t>
      </w:r>
      <w:bookmarkEnd w:id="1"/>
    </w:p>
    <w:p>
      <w:pPr/>
      <w:r>
        <w:rPr/>
        <w:t xml:space="preserve">Trenér tělovýchovy a sportu vede přípravu a trénink sportovců (jednotlivců nebo skupin), vypracovává tréninkové plány a zpracovává programy pro růst sportovní výkonnosti, vede tréninkový proces a přípravu na sportovní utkání nebo soutěž, vede sportovce v průběhu akce samotné, hodnotí výsledky sportovců, zodpovídá za všeobecný rozvoj sportovců a spoluzodpovídá za jejich dosažený sportovní výsledek.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Trenér tělovýchovy a sportu, Sportovní pedagog, Sportovní kouč, Hlavní trenér,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Tělesná výchova a sport s trenérskou specializací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Tělesná výchova a sport (trenérství, metodika)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a management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Tělesná výchova a sport s trenérskou specializací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Tělesná výchova a sport (trenérství, metodika)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7401T006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Podle požadavků sportovních svazů či organizací pro příslušný sport.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koordinace a usměrňování trenérsko-metodických koncepcí a procesů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trenérsko-metodického procesu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odborné trenérsko-metodické činnosti při řízení přípravy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při zabezpečování trenérsko-metodického procesu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tréninkových plánů pro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Usměrňování sportovní přípravy sportovců, vedení tréninku, zaměřeného k získání žádoucí fyzické kondice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sportovního tréninku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sportovců v soutěžích, v soutěžních utkáních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plánů pro sportovní utkání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taktiky budoucích soupeřů a její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sportu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hracích plánů v průběhu sportovních utkání nebo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sportovních dovedností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pohybu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antidopingová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tréninkové metody a postupy dle specifik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vyhláškou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99E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Trenér tělovýchovy a sportu</dc:title>
  <dc:description>Trenér tělovýchovy a sportu vede přípravu a trénink sportovců (jednotlivců nebo skupin), vypracovává tréninkové plány a zpracovává programy pro růst sportovní výkonnosti, vede tréninkový proces a přípravu na sportovní utkání nebo soutěž, vede sportovce v průběhu akce samotné, hodnotí výsledky sportovců, zodpovídá za všeobecný rozvoj sportovců a spoluzodpovídá za jejich dosažený sportovní výsledek.</dc:description>
  <dc:subject/>
  <cp:keywords/>
  <cp:category>Povolání</cp:category>
  <cp:lastModifiedBy/>
  <dcterms:created xsi:type="dcterms:W3CDTF">2017-11-22T09:22:20+01:00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