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Specialista pro obchodní operace na finančních trzích</w:t>
      </w:r>
      <w:bookmarkEnd w:id="0"/>
    </w:p>
    <w:p>
      <w:pPr/>
      <w:r>
        <w:rPr/>
        <w:t xml:space="preserve">Specialista pro obchodní operace na finančních trzích provádí, koordinuje a zajišťuje nákup a prodej cenných papírů, akcií a obligací na domácím a zahraničním finančním trhu, spravuje investiční / devizová aktiva a provádí expertní analýzy a prognózy.</w:t>
      </w:r>
    </w:p>
    <w:p/>
    <w:tbl>
      <w:tblGrid>
        <w:gridCol w:w="3000" w:type="dxa"/>
        <w:gridCol w:w="6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r>
              <w:rPr>
                <w:b w:val="1"/>
                <w:bCs w:val="1"/>
              </w:rPr>
              <w:t xml:space="preserve">Odborný směr:</w:t>
            </w:r>
          </w:p>
        </w:tc>
        <w:tc>
          <w:tcPr>
            <w:tcW w:w="6000" w:type="dxa"/>
            <w:noWrap/>
          </w:tcPr>
          <w:p>
            <w:pPr/>
            <w:r>
              <w:rPr/>
              <w:t xml:space="preserve">Bankovnictví, finance a pojišťovnictví</w:t>
            </w:r>
          </w:p>
        </w:tc>
      </w:tr>
      <w:tr>
        <w:trPr/>
        <w:tc>
          <w:tcPr>
            <w:noWrap/>
          </w:tcPr>
          <w:p>
            <w:pPr/>
            <w:r>
              <w:rPr>
                <w:b w:val="1"/>
                <w:bCs w:val="1"/>
              </w:rPr>
              <w:t xml:space="preserve">Odborný podsměr:</w:t>
            </w:r>
          </w:p>
        </w:tc>
        <w:tc>
          <w:tcPr>
            <w:noWrap/>
          </w:tcPr>
          <w:p>
            <w:pPr/>
            <w:r>
              <w:rPr/>
              <w:t xml:space="preserve">bankovnictví a finanční služby</w:t>
            </w:r>
          </w:p>
        </w:tc>
      </w:tr>
      <w:tr>
        <w:trPr/>
        <w:tc>
          <w:tcPr>
            <w:noWrap/>
          </w:tcPr>
          <w:p>
            <w:pPr/>
            <w:r>
              <w:rPr>
                <w:b w:val="1"/>
                <w:bCs w:val="1"/>
              </w:rPr>
              <w:t xml:space="preserve">Kvalifikační úroveň:</w:t>
            </w:r>
          </w:p>
        </w:tc>
        <w:tc>
          <w:tcPr>
            <w:noWrap/>
          </w:tcPr>
          <w:p>
            <w:pPr/>
            <w:r>
              <w:rPr/>
              <w:t xml:space="preserve">Střední vzdělání s maturitní zkouškou; Střední vzdělání s výučním listem i maturitní zkouškou</w:t>
            </w:r>
          </w:p>
        </w:tc>
      </w:tr>
      <w:tr>
        <w:trPr/>
        <w:tc>
          <w:tcPr>
            <w:noWrap/>
          </w:tcPr>
          <w:p>
            <w:pPr/>
            <w:r>
              <w:rPr>
                <w:b w:val="1"/>
                <w:bCs w:val="1"/>
              </w:rPr>
              <w:t xml:space="preserve">Alternativní názvy:</w:t>
            </w:r>
          </w:p>
        </w:tc>
        <w:tc>
          <w:tcPr>
            <w:noWrap/>
          </w:tcPr>
          <w:p>
            <w:pPr/>
            <w:r>
              <w:rPr/>
              <w:t xml:space="preserve">Bankovní specialista, Dealer, Specialista analýzy finančního trhu, Specialista bankovních strategií, Analytik operací na finančních trzích, Specialista obchodních operací na finančních trzích, Expert operací na finančních trzích, Specialista operací na volném trhu, Specialista prodeje na finančních trzích, Burzovní makléř  Specialist for business and sales operations in financial markets Spezialist für Geschäfts- und Vertriebsaktivitäten auf den Finanzmärkten</w:t>
            </w:r>
          </w:p>
        </w:tc>
      </w:tr>
      <w:tr>
        <w:trPr/>
        <w:tc>
          <w:tcPr>
            <w:noWrap/>
          </w:tcPr>
          <w:p>
            <w:pPr/>
            <w:r>
              <w:rPr>
                <w:b w:val="1"/>
                <w:bCs w:val="1"/>
              </w:rPr>
              <w:t xml:space="preserve">Regulovaná jednotka práce:</w:t>
            </w:r>
          </w:p>
        </w:tc>
        <w:tc>
          <w:tcPr>
            <w:noWrap/>
          </w:tcPr>
          <w:p>
            <w:pPr/>
            <w:r>
              <w:rPr/>
              <w:t xml:space="preserve">ne</w:t>
            </w:r>
          </w:p>
        </w:tc>
      </w:tr>
    </w:tbl>
    <w:p/>
    <w:p>
      <w:pPr>
        <w:pStyle w:val="Heading2"/>
      </w:pPr>
      <w:bookmarkStart w:id="1" w:name="_Toc1"/>
      <w:r>
        <w:t>Pracovní činnosti</w:t>
      </w:r>
      <w:bookmarkEnd w:id="1"/>
    </w:p>
    <w:p>
      <w:pPr>
        <w:numPr>
          <w:ilvl w:val="0"/>
          <w:numId w:val="5"/>
        </w:numPr>
      </w:pPr>
      <w:r>
        <w:rPr/>
        <w:t xml:space="preserve">Posuzování výsledků analýz finančních trhů a dalších skutečností ovlivňujících situaci na finančních trzích.</w:t>
      </w:r>
    </w:p>
    <w:p>
      <w:pPr>
        <w:numPr>
          <w:ilvl w:val="0"/>
          <w:numId w:val="5"/>
        </w:numPr>
      </w:pPr>
      <w:r>
        <w:rPr/>
        <w:t xml:space="preserve">Vyhodnocování výsledků umístění cenných papírů na kapitálovém a devizovém trhu.</w:t>
      </w:r>
    </w:p>
    <w:p>
      <w:pPr>
        <w:numPr>
          <w:ilvl w:val="0"/>
          <w:numId w:val="5"/>
        </w:numPr>
      </w:pPr>
      <w:r>
        <w:rPr/>
        <w:t xml:space="preserve">Průběžné vyhodnocování kurzové a úrokové politiky banky.</w:t>
      </w:r>
    </w:p>
    <w:p>
      <w:pPr>
        <w:numPr>
          <w:ilvl w:val="0"/>
          <w:numId w:val="5"/>
        </w:numPr>
      </w:pPr>
      <w:r>
        <w:rPr/>
        <w:t xml:space="preserve">Provádí intervence na devizovém a kapitálovém trhu.</w:t>
      </w:r>
    </w:p>
    <w:p>
      <w:pPr>
        <w:numPr>
          <w:ilvl w:val="0"/>
          <w:numId w:val="5"/>
        </w:numPr>
      </w:pPr>
      <w:r>
        <w:rPr/>
        <w:t xml:space="preserve">Rozhodování o postupech při správě investičního / devizového portfolia.</w:t>
      </w:r>
    </w:p>
    <w:p>
      <w:pPr>
        <w:numPr>
          <w:ilvl w:val="0"/>
          <w:numId w:val="5"/>
        </w:numPr>
      </w:pPr>
      <w:r>
        <w:rPr/>
        <w:t xml:space="preserve">Analyzování finančních trhů a makroekonomických trendů.</w:t>
      </w:r>
    </w:p>
    <w:p>
      <w:pPr>
        <w:numPr>
          <w:ilvl w:val="0"/>
          <w:numId w:val="5"/>
        </w:numPr>
      </w:pPr>
      <w:r>
        <w:rPr/>
        <w:t xml:space="preserve">Vyhledávání investičních příležitostí a realizace obchodních transakcí.</w:t>
      </w:r>
    </w:p>
    <w:p>
      <w:pPr>
        <w:numPr>
          <w:ilvl w:val="0"/>
          <w:numId w:val="5"/>
        </w:numPr>
      </w:pPr>
      <w:r>
        <w:rPr/>
        <w:t xml:space="preserve">Zpracovávání operativních informací o aktuálním vývoji na trhu a navrhování postupů při správě rezerv.</w:t>
      </w:r>
    </w:p>
    <w:p>
      <w:pPr>
        <w:numPr>
          <w:ilvl w:val="0"/>
          <w:numId w:val="5"/>
        </w:numPr>
      </w:pPr>
      <w:r>
        <w:rPr/>
        <w:t xml:space="preserve">Zveřejňování kurzovního lístku vybraných cizích měn.</w:t>
      </w:r>
    </w:p>
    <w:p>
      <w:pPr>
        <w:numPr>
          <w:ilvl w:val="0"/>
          <w:numId w:val="5"/>
        </w:numPr>
      </w:pPr>
      <w:r>
        <w:rPr/>
        <w:t xml:space="preserve">Obchodování s finančními a investičními nástroji kapitálového a devizového trhu na tuzemských a zahraničních finančních trzích.</w:t>
      </w:r>
    </w:p>
    <w:p>
      <w:pPr>
        <w:numPr>
          <w:ilvl w:val="0"/>
          <w:numId w:val="5"/>
        </w:numPr>
      </w:pPr>
      <w:r>
        <w:rPr/>
        <w:t xml:space="preserve">Analyzování požadavků a potřeb klientů a obchodníků s cennými papíry na finančním trhu.</w:t>
      </w:r>
    </w:p>
    <w:p>
      <w:pPr>
        <w:numPr>
          <w:ilvl w:val="0"/>
          <w:numId w:val="5"/>
        </w:numPr>
      </w:pPr>
      <w:r>
        <w:rPr/>
        <w:t xml:space="preserve">Řízení obchodních vztahů s bankovními a nebankovními finančními institucemi a činnosti depozitáře pro správcovské společnosti.</w:t>
      </w:r>
    </w:p>
    <w:p>
      <w:pPr>
        <w:numPr>
          <w:ilvl w:val="0"/>
          <w:numId w:val="5"/>
        </w:numPr>
      </w:pPr>
      <w:r>
        <w:rPr/>
        <w:t xml:space="preserve">Výkon činnosti depozitáře pro správcovské společnosti.</w:t>
      </w:r>
    </w:p>
    <w:p>
      <w:pPr>
        <w:numPr>
          <w:ilvl w:val="0"/>
          <w:numId w:val="5"/>
        </w:numPr>
      </w:pPr>
      <w:r>
        <w:rPr/>
        <w:t xml:space="preserve">Zpracovávání metodických materiálů a pracovních postupů k tvorbě výkazů.</w:t>
      </w:r>
    </w:p>
    <w:p>
      <w:pPr>
        <w:numPr>
          <w:ilvl w:val="0"/>
          <w:numId w:val="5"/>
        </w:numPr>
      </w:pPr>
      <w:r>
        <w:rPr/>
        <w:t xml:space="preserve">Vypracovávání statistických výkazů a předepsané evidence.</w:t>
      </w:r>
    </w:p>
    <w:p>
      <w:pPr>
        <w:numPr>
          <w:ilvl w:val="0"/>
          <w:numId w:val="5"/>
        </w:numPr>
      </w:pPr>
      <w:r>
        <w:rPr/>
        <w:t xml:space="preserve">Zajišťování analytické, koncepční, řídící a kontrolní činnosti.</w:t>
      </w:r>
    </w:p>
    <w:p>
      <w:pPr>
        <w:numPr>
          <w:ilvl w:val="0"/>
          <w:numId w:val="5"/>
        </w:numPr>
      </w:pPr>
      <w:r>
        <w:rPr/>
        <w:t xml:space="preserve">Vyhledávání a získávání nových klientů banky a obchodních partnerů.</w:t>
      </w:r>
    </w:p>
    <w:p>
      <w:pPr>
        <w:numPr>
          <w:ilvl w:val="0"/>
          <w:numId w:val="5"/>
        </w:numPr>
      </w:pPr>
      <w:r>
        <w:rPr/>
        <w:t xml:space="preserve">Poradenská a konzultační činnost.</w:t>
      </w:r>
    </w:p>
    <w:p/>
    <w:p>
      <w:pPr>
        <w:pStyle w:val="Heading2"/>
      </w:pPr>
      <w:bookmarkStart w:id="2" w:name="_Toc2"/>
      <w:r>
        <w:t>CZ-ISCO</w:t>
      </w:r>
      <w:bookmarkEnd w:id="2"/>
    </w:p>
    <w:p>
      <w:pPr>
        <w:numPr>
          <w:ilvl w:val="0"/>
          <w:numId w:val="5"/>
        </w:numPr>
      </w:pPr>
      <w:r>
        <w:rPr/>
        <w:t xml:space="preserve">Metodici a analytici finančního trhu</w:t>
      </w:r>
    </w:p>
    <w:p>
      <w:pPr>
        <w:numPr>
          <w:ilvl w:val="0"/>
          <w:numId w:val="5"/>
        </w:numPr>
      </w:pPr>
      <w:r>
        <w:rPr/>
        <w:t xml:space="preserve">Finanční analytici a specialisté v peněžnictví a pojišťovnictví</w:t>
      </w:r>
    </w:p>
    <w:p/>
    <w:p>
      <w:pPr>
        <w:pStyle w:val="Heading3"/>
      </w:pPr>
      <w:bookmarkStart w:id="3" w:name="_Toc3"/>
      <w:r>
        <w:t>Hrubé měsíční mzdy podle krajů v roce 2025</w:t>
      </w:r>
      <w:bookmarkEnd w:id="3"/>
    </w:p>
    <w:p>
      <w:pPr>
        <w:pStyle w:val="Heading4"/>
      </w:pPr>
      <w:bookmarkStart w:id="4" w:name="_Toc4"/>
      <w:r>
        <w:t>Finanční analytici a specialisté v peněžnictví a pojišťovnictví (CZ-ISCO 2413)</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Hlavní město Praha</w:t>
            </w:r>
          </w:p>
        </w:tc>
        <w:tc>
          <w:tcPr>
            <w:tcW w:w="1000" w:type="dxa"/>
            <w:noWrap/>
          </w:tcPr>
          <w:p>
            <w:pPr>
              <w:jc w:val="center"/>
            </w:pPr>
            <w:r>
              <w:rPr/>
              <w:t xml:space="preserve">49 895 Kč</w:t>
            </w:r>
          </w:p>
        </w:tc>
        <w:tc>
          <w:tcPr>
            <w:tcW w:w="1000" w:type="dxa"/>
            <w:noWrap/>
          </w:tcPr>
          <w:p>
            <w:pPr>
              <w:jc w:val="center"/>
            </w:pPr>
            <w:r>
              <w:rPr/>
              <w:t xml:space="preserve">81 227 Kč</w:t>
            </w:r>
          </w:p>
        </w:tc>
        <w:tc>
          <w:tcPr>
            <w:tcW w:w="1000" w:type="dxa"/>
            <w:noWrap/>
          </w:tcPr>
          <w:p>
            <w:pPr>
              <w:jc w:val="center"/>
            </w:pPr>
            <w:r>
              <w:rPr>
                <w:sz w:val="16"/>
                <w:szCs w:val="16"/>
              </w:rPr>
              <w:t xml:space="preserve">143 399 Kč</w:t>
            </w:r>
          </w:p>
        </w:tc>
        <w:tc>
          <w:tcPr>
            <w:tcW w:w="1000" w:type="dxa"/>
            <w:noWrap/>
          </w:tcPr>
          <w:p/>
        </w:tc>
        <w:tc>
          <w:tcPr>
            <w:tcW w:w="1000" w:type="dxa"/>
            <w:noWrap/>
          </w:tcPr>
          <w:p/>
        </w:tc>
        <w:tc>
          <w:tcPr>
            <w:tcW w:w="1000" w:type="dxa"/>
            <w:noWrap/>
          </w:tcPr>
          <w:p/>
        </w:tc>
      </w:tr>
      <w:tr>
        <w:trPr/>
        <w:tc>
          <w:tcPr>
            <w:tcW w:w="2000" w:type="dxa"/>
            <w:noWrap/>
          </w:tcPr>
          <w:p>
            <w:pPr/>
            <w:r>
              <w:rPr/>
              <w:t xml:space="preserve">Středočeský kraj</w:t>
            </w:r>
          </w:p>
        </w:tc>
        <w:tc>
          <w:tcPr>
            <w:tcW w:w="1000" w:type="dxa"/>
            <w:noWrap/>
          </w:tcPr>
          <w:p>
            <w:pPr>
              <w:jc w:val="center"/>
            </w:pPr>
            <w:r>
              <w:rPr/>
              <w:t xml:space="preserve">47 447 Kč</w:t>
            </w:r>
          </w:p>
        </w:tc>
        <w:tc>
          <w:tcPr>
            <w:tcW w:w="1000" w:type="dxa"/>
            <w:noWrap/>
          </w:tcPr>
          <w:p>
            <w:pPr>
              <w:jc w:val="center"/>
            </w:pPr>
            <w:r>
              <w:rPr/>
              <w:t xml:space="preserve">71 781 Kč</w:t>
            </w:r>
          </w:p>
        </w:tc>
        <w:tc>
          <w:tcPr>
            <w:tcW w:w="1000" w:type="dxa"/>
            <w:noWrap/>
          </w:tcPr>
          <w:p>
            <w:pPr>
              <w:jc w:val="center"/>
            </w:pPr>
            <w:r>
              <w:rPr>
                <w:sz w:val="16"/>
                <w:szCs w:val="16"/>
              </w:rPr>
              <w:t xml:space="preserve">123 729 Kč</w:t>
            </w:r>
          </w:p>
        </w:tc>
        <w:tc>
          <w:tcPr>
            <w:tcW w:w="1000" w:type="dxa"/>
            <w:noWrap/>
          </w:tcPr>
          <w:p/>
        </w:tc>
        <w:tc>
          <w:tcPr>
            <w:tcW w:w="1000" w:type="dxa"/>
            <w:noWrap/>
          </w:tcPr>
          <w:p/>
        </w:tc>
        <w:tc>
          <w:tcPr>
            <w:tcW w:w="1000" w:type="dxa"/>
            <w:noWrap/>
          </w:tcPr>
          <w:p/>
        </w:tc>
      </w:tr>
      <w:tr>
        <w:trPr/>
        <w:tc>
          <w:tcPr>
            <w:tcW w:w="2000" w:type="dxa"/>
            <w:noWrap/>
          </w:tcPr>
          <w:p>
            <w:pPr/>
            <w:r>
              <w:rPr/>
              <w:t xml:space="preserve">Jihočeský kraj</w:t>
            </w:r>
          </w:p>
        </w:tc>
        <w:tc>
          <w:tcPr>
            <w:tcW w:w="1000" w:type="dxa"/>
            <w:noWrap/>
          </w:tcPr>
          <w:p>
            <w:pPr>
              <w:jc w:val="center"/>
            </w:pPr>
            <w:r>
              <w:rPr/>
              <w:t xml:space="preserve">42 833 Kč</w:t>
            </w:r>
          </w:p>
        </w:tc>
        <w:tc>
          <w:tcPr>
            <w:tcW w:w="1000" w:type="dxa"/>
            <w:noWrap/>
          </w:tcPr>
          <w:p>
            <w:pPr>
              <w:jc w:val="center"/>
            </w:pPr>
            <w:r>
              <w:rPr/>
              <w:t xml:space="preserve">68 031 Kč</w:t>
            </w:r>
          </w:p>
        </w:tc>
        <w:tc>
          <w:tcPr>
            <w:tcW w:w="1000" w:type="dxa"/>
            <w:noWrap/>
          </w:tcPr>
          <w:p>
            <w:pPr>
              <w:jc w:val="center"/>
            </w:pPr>
            <w:r>
              <w:rPr>
                <w:sz w:val="16"/>
                <w:szCs w:val="16"/>
              </w:rPr>
              <w:t xml:space="preserve">115 788 Kč</w:t>
            </w:r>
          </w:p>
        </w:tc>
        <w:tc>
          <w:tcPr>
            <w:tcW w:w="1000" w:type="dxa"/>
            <w:noWrap/>
          </w:tcPr>
          <w:p/>
        </w:tc>
        <w:tc>
          <w:tcPr>
            <w:tcW w:w="1000" w:type="dxa"/>
            <w:noWrap/>
          </w:tcPr>
          <w:p/>
        </w:tc>
        <w:tc>
          <w:tcPr>
            <w:tcW w:w="1000" w:type="dxa"/>
            <w:noWrap/>
          </w:tcPr>
          <w:p/>
        </w:tc>
      </w:tr>
      <w:tr>
        <w:trPr/>
        <w:tc>
          <w:tcPr>
            <w:tcW w:w="2000" w:type="dxa"/>
            <w:noWrap/>
          </w:tcPr>
          <w:p>
            <w:pPr/>
            <w:r>
              <w:rPr/>
              <w:t xml:space="preserve">Plzeňský kraj</w:t>
            </w:r>
          </w:p>
        </w:tc>
        <w:tc>
          <w:tcPr>
            <w:tcW w:w="1000" w:type="dxa"/>
            <w:noWrap/>
          </w:tcPr>
          <w:p>
            <w:pPr>
              <w:jc w:val="center"/>
            </w:pPr>
            <w:r>
              <w:rPr/>
              <w:t xml:space="preserve">48 491 Kč</w:t>
            </w:r>
          </w:p>
        </w:tc>
        <w:tc>
          <w:tcPr>
            <w:tcW w:w="1000" w:type="dxa"/>
            <w:noWrap/>
          </w:tcPr>
          <w:p>
            <w:pPr>
              <w:jc w:val="center"/>
            </w:pPr>
            <w:r>
              <w:rPr/>
              <w:t xml:space="preserve">67 415 Kč</w:t>
            </w:r>
          </w:p>
        </w:tc>
        <w:tc>
          <w:tcPr>
            <w:tcW w:w="1000" w:type="dxa"/>
            <w:noWrap/>
          </w:tcPr>
          <w:p>
            <w:pPr>
              <w:jc w:val="center"/>
            </w:pPr>
            <w:r>
              <w:rPr>
                <w:sz w:val="16"/>
                <w:szCs w:val="16"/>
              </w:rPr>
              <w:t xml:space="preserve">124 054 Kč</w:t>
            </w:r>
          </w:p>
        </w:tc>
        <w:tc>
          <w:tcPr>
            <w:tcW w:w="1000" w:type="dxa"/>
            <w:noWrap/>
          </w:tcPr>
          <w:p/>
        </w:tc>
        <w:tc>
          <w:tcPr>
            <w:tcW w:w="1000" w:type="dxa"/>
            <w:noWrap/>
          </w:tcPr>
          <w:p/>
        </w:tc>
        <w:tc>
          <w:tcPr>
            <w:tcW w:w="1000" w:type="dxa"/>
            <w:noWrap/>
          </w:tcPr>
          <w:p/>
        </w:tc>
      </w:tr>
      <w:tr>
        <w:trPr/>
        <w:tc>
          <w:tcPr>
            <w:tcW w:w="2000" w:type="dxa"/>
            <w:noWrap/>
          </w:tcPr>
          <w:p>
            <w:pPr/>
            <w:r>
              <w:rPr/>
              <w:t xml:space="preserve">Ústecký kraj</w:t>
            </w:r>
          </w:p>
        </w:tc>
        <w:tc>
          <w:tcPr>
            <w:tcW w:w="1000" w:type="dxa"/>
            <w:noWrap/>
          </w:tcPr>
          <w:p>
            <w:pPr>
              <w:jc w:val="center"/>
            </w:pPr>
            <w:r>
              <w:rPr/>
              <w:t xml:space="preserve">41 392 Kč</w:t>
            </w:r>
          </w:p>
        </w:tc>
        <w:tc>
          <w:tcPr>
            <w:tcW w:w="1000" w:type="dxa"/>
            <w:noWrap/>
          </w:tcPr>
          <w:p>
            <w:pPr>
              <w:jc w:val="center"/>
            </w:pPr>
            <w:r>
              <w:rPr/>
              <w:t xml:space="preserve">71 953 Kč</w:t>
            </w:r>
          </w:p>
        </w:tc>
        <w:tc>
          <w:tcPr>
            <w:tcW w:w="1000" w:type="dxa"/>
            <w:noWrap/>
          </w:tcPr>
          <w:p>
            <w:pPr>
              <w:jc w:val="center"/>
            </w:pPr>
            <w:r>
              <w:rPr>
                <w:sz w:val="16"/>
                <w:szCs w:val="16"/>
              </w:rPr>
              <w:t xml:space="preserve">108 027 Kč</w:t>
            </w:r>
          </w:p>
        </w:tc>
        <w:tc>
          <w:tcPr>
            <w:tcW w:w="1000" w:type="dxa"/>
            <w:noWrap/>
          </w:tcPr>
          <w:p/>
        </w:tc>
        <w:tc>
          <w:tcPr>
            <w:tcW w:w="1000" w:type="dxa"/>
            <w:noWrap/>
          </w:tcPr>
          <w:p/>
        </w:tc>
        <w:tc>
          <w:tcPr>
            <w:tcW w:w="1000" w:type="dxa"/>
            <w:noWrap/>
          </w:tcPr>
          <w:p/>
        </w:tc>
      </w:tr>
      <w:tr>
        <w:trPr/>
        <w:tc>
          <w:tcPr>
            <w:tcW w:w="2000" w:type="dxa"/>
            <w:noWrap/>
          </w:tcPr>
          <w:p>
            <w:pPr/>
            <w:r>
              <w:rPr/>
              <w:t xml:space="preserve">Liberecký kraj</w:t>
            </w:r>
          </w:p>
        </w:tc>
        <w:tc>
          <w:tcPr>
            <w:tcW w:w="1000" w:type="dxa"/>
            <w:noWrap/>
          </w:tcPr>
          <w:p>
            <w:pPr>
              <w:jc w:val="center"/>
            </w:pPr>
            <w:r>
              <w:rPr/>
              <w:t xml:space="preserve">40 441 Kč</w:t>
            </w:r>
          </w:p>
        </w:tc>
        <w:tc>
          <w:tcPr>
            <w:tcW w:w="1000" w:type="dxa"/>
            <w:noWrap/>
          </w:tcPr>
          <w:p>
            <w:pPr>
              <w:jc w:val="center"/>
            </w:pPr>
            <w:r>
              <w:rPr/>
              <w:t xml:space="preserve">63 694 Kč</w:t>
            </w:r>
          </w:p>
        </w:tc>
        <w:tc>
          <w:tcPr>
            <w:tcW w:w="1000" w:type="dxa"/>
            <w:noWrap/>
          </w:tcPr>
          <w:p>
            <w:pPr>
              <w:jc w:val="center"/>
            </w:pPr>
            <w:r>
              <w:rPr>
                <w:sz w:val="16"/>
                <w:szCs w:val="16"/>
              </w:rPr>
              <w:t xml:space="preserve">112 321 Kč</w:t>
            </w:r>
          </w:p>
        </w:tc>
        <w:tc>
          <w:tcPr>
            <w:tcW w:w="1000" w:type="dxa"/>
            <w:noWrap/>
          </w:tcPr>
          <w:p/>
        </w:tc>
        <w:tc>
          <w:tcPr>
            <w:tcW w:w="1000" w:type="dxa"/>
            <w:noWrap/>
          </w:tcPr>
          <w:p/>
        </w:tc>
        <w:tc>
          <w:tcPr>
            <w:tcW w:w="1000" w:type="dxa"/>
            <w:noWrap/>
          </w:tcPr>
          <w:p/>
        </w:tc>
      </w:tr>
      <w:tr>
        <w:trPr/>
        <w:tc>
          <w:tcPr>
            <w:tcW w:w="2000" w:type="dxa"/>
            <w:noWrap/>
          </w:tcPr>
          <w:p>
            <w:pPr/>
            <w:r>
              <w:rPr/>
              <w:t xml:space="preserve">Královéhradecký kraj</w:t>
            </w:r>
          </w:p>
        </w:tc>
        <w:tc>
          <w:tcPr>
            <w:tcW w:w="1000" w:type="dxa"/>
            <w:noWrap/>
          </w:tcPr>
          <w:p>
            <w:pPr>
              <w:jc w:val="center"/>
            </w:pPr>
            <w:r>
              <w:rPr/>
              <w:t xml:space="preserve">48 629 Kč</w:t>
            </w:r>
          </w:p>
        </w:tc>
        <w:tc>
          <w:tcPr>
            <w:tcW w:w="1000" w:type="dxa"/>
            <w:noWrap/>
          </w:tcPr>
          <w:p>
            <w:pPr>
              <w:jc w:val="center"/>
            </w:pPr>
            <w:r>
              <w:rPr/>
              <w:t xml:space="preserve">64 510 Kč</w:t>
            </w:r>
          </w:p>
        </w:tc>
        <w:tc>
          <w:tcPr>
            <w:tcW w:w="1000" w:type="dxa"/>
            <w:noWrap/>
          </w:tcPr>
          <w:p>
            <w:pPr>
              <w:jc w:val="center"/>
            </w:pPr>
            <w:r>
              <w:rPr>
                <w:sz w:val="16"/>
                <w:szCs w:val="16"/>
              </w:rPr>
              <w:t xml:space="preserve">134 023 Kč</w:t>
            </w:r>
          </w:p>
        </w:tc>
        <w:tc>
          <w:tcPr>
            <w:tcW w:w="1000" w:type="dxa"/>
            <w:noWrap/>
          </w:tcPr>
          <w:p/>
        </w:tc>
        <w:tc>
          <w:tcPr>
            <w:tcW w:w="1000" w:type="dxa"/>
            <w:noWrap/>
          </w:tcPr>
          <w:p/>
        </w:tc>
        <w:tc>
          <w:tcPr>
            <w:tcW w:w="1000" w:type="dxa"/>
            <w:noWrap/>
          </w:tcPr>
          <w:p/>
        </w:tc>
      </w:tr>
      <w:tr>
        <w:trPr/>
        <w:tc>
          <w:tcPr>
            <w:tcW w:w="2000" w:type="dxa"/>
            <w:noWrap/>
          </w:tcPr>
          <w:p>
            <w:pPr/>
            <w:r>
              <w:rPr/>
              <w:t xml:space="preserve">Pardubický kraj</w:t>
            </w:r>
          </w:p>
        </w:tc>
        <w:tc>
          <w:tcPr>
            <w:tcW w:w="1000" w:type="dxa"/>
            <w:noWrap/>
          </w:tcPr>
          <w:p>
            <w:pPr>
              <w:jc w:val="center"/>
            </w:pPr>
            <w:r>
              <w:rPr/>
              <w:t xml:space="preserve">46 336 Kč</w:t>
            </w:r>
          </w:p>
        </w:tc>
        <w:tc>
          <w:tcPr>
            <w:tcW w:w="1000" w:type="dxa"/>
            <w:noWrap/>
          </w:tcPr>
          <w:p>
            <w:pPr>
              <w:jc w:val="center"/>
            </w:pPr>
            <w:r>
              <w:rPr/>
              <w:t xml:space="preserve">67 888 Kč</w:t>
            </w:r>
          </w:p>
        </w:tc>
        <w:tc>
          <w:tcPr>
            <w:tcW w:w="1000" w:type="dxa"/>
            <w:noWrap/>
          </w:tcPr>
          <w:p>
            <w:pPr>
              <w:jc w:val="center"/>
            </w:pPr>
            <w:r>
              <w:rPr>
                <w:sz w:val="16"/>
                <w:szCs w:val="16"/>
              </w:rPr>
              <w:t xml:space="preserve">101 857 Kč</w:t>
            </w:r>
          </w:p>
        </w:tc>
        <w:tc>
          <w:tcPr>
            <w:tcW w:w="1000" w:type="dxa"/>
            <w:noWrap/>
          </w:tcPr>
          <w:p/>
        </w:tc>
        <w:tc>
          <w:tcPr>
            <w:tcW w:w="1000" w:type="dxa"/>
            <w:noWrap/>
          </w:tcPr>
          <w:p/>
        </w:tc>
        <w:tc>
          <w:tcPr>
            <w:tcW w:w="1000" w:type="dxa"/>
            <w:noWrap/>
          </w:tcPr>
          <w:p/>
        </w:tc>
      </w:tr>
      <w:tr>
        <w:trPr/>
        <w:tc>
          <w:tcPr>
            <w:tcW w:w="2000" w:type="dxa"/>
            <w:noWrap/>
          </w:tcPr>
          <w:p>
            <w:pPr/>
            <w:r>
              <w:rPr/>
              <w:t xml:space="preserve">Kraj Vysočina</w:t>
            </w:r>
          </w:p>
        </w:tc>
        <w:tc>
          <w:tcPr>
            <w:tcW w:w="1000" w:type="dxa"/>
            <w:noWrap/>
          </w:tcPr>
          <w:p>
            <w:pPr>
              <w:jc w:val="center"/>
            </w:pPr>
            <w:r>
              <w:rPr/>
              <w:t xml:space="preserve">47 016 Kč</w:t>
            </w:r>
          </w:p>
        </w:tc>
        <w:tc>
          <w:tcPr>
            <w:tcW w:w="1000" w:type="dxa"/>
            <w:noWrap/>
          </w:tcPr>
          <w:p>
            <w:pPr>
              <w:jc w:val="center"/>
            </w:pPr>
            <w:r>
              <w:rPr/>
              <w:t xml:space="preserve">61 367 Kč</w:t>
            </w:r>
          </w:p>
        </w:tc>
        <w:tc>
          <w:tcPr>
            <w:tcW w:w="1000" w:type="dxa"/>
            <w:noWrap/>
          </w:tcPr>
          <w:p>
            <w:pPr>
              <w:jc w:val="center"/>
            </w:pPr>
            <w:r>
              <w:rPr/>
              <w:t xml:space="preserve">96 735 Kč</w:t>
            </w:r>
          </w:p>
        </w:tc>
        <w:tc>
          <w:tcPr>
            <w:tcW w:w="1000" w:type="dxa"/>
            <w:noWrap/>
          </w:tcPr>
          <w:p/>
        </w:tc>
        <w:tc>
          <w:tcPr>
            <w:tcW w:w="1000" w:type="dxa"/>
            <w:noWrap/>
          </w:tcPr>
          <w:p/>
        </w:tc>
        <w:tc>
          <w:tcPr>
            <w:tcW w:w="1000" w:type="dxa"/>
            <w:noWrap/>
          </w:tcPr>
          <w:p/>
        </w:tc>
      </w:tr>
      <w:tr>
        <w:trPr/>
        <w:tc>
          <w:tcPr>
            <w:tcW w:w="2000" w:type="dxa"/>
            <w:noWrap/>
          </w:tcPr>
          <w:p>
            <w:pPr/>
            <w:r>
              <w:rPr/>
              <w:t xml:space="preserve">Jihomoravský kraj</w:t>
            </w:r>
          </w:p>
        </w:tc>
        <w:tc>
          <w:tcPr>
            <w:tcW w:w="1000" w:type="dxa"/>
            <w:noWrap/>
          </w:tcPr>
          <w:p>
            <w:pPr>
              <w:jc w:val="center"/>
            </w:pPr>
            <w:r>
              <w:rPr/>
              <w:t xml:space="preserve">44 299 Kč</w:t>
            </w:r>
          </w:p>
        </w:tc>
        <w:tc>
          <w:tcPr>
            <w:tcW w:w="1000" w:type="dxa"/>
            <w:noWrap/>
          </w:tcPr>
          <w:p>
            <w:pPr>
              <w:jc w:val="center"/>
            </w:pPr>
            <w:r>
              <w:rPr/>
              <w:t xml:space="preserve">67 028 Kč</w:t>
            </w:r>
          </w:p>
        </w:tc>
        <w:tc>
          <w:tcPr>
            <w:tcW w:w="1000" w:type="dxa"/>
            <w:noWrap/>
          </w:tcPr>
          <w:p>
            <w:pPr>
              <w:jc w:val="center"/>
            </w:pPr>
            <w:r>
              <w:rPr>
                <w:sz w:val="16"/>
                <w:szCs w:val="16"/>
              </w:rPr>
              <w:t xml:space="preserve">107 653 Kč</w:t>
            </w:r>
          </w:p>
        </w:tc>
        <w:tc>
          <w:tcPr>
            <w:tcW w:w="1000" w:type="dxa"/>
            <w:noWrap/>
          </w:tcPr>
          <w:p/>
        </w:tc>
        <w:tc>
          <w:tcPr>
            <w:tcW w:w="1000" w:type="dxa"/>
            <w:noWrap/>
          </w:tcPr>
          <w:p/>
        </w:tc>
        <w:tc>
          <w:tcPr>
            <w:tcW w:w="1000" w:type="dxa"/>
            <w:noWrap/>
          </w:tcPr>
          <w:p/>
        </w:tc>
      </w:tr>
      <w:tr>
        <w:trPr/>
        <w:tc>
          <w:tcPr>
            <w:tcW w:w="2000" w:type="dxa"/>
            <w:noWrap/>
          </w:tcPr>
          <w:p>
            <w:pPr/>
            <w:r>
              <w:rPr/>
              <w:t xml:space="preserve">Olomoucký kraj</w:t>
            </w:r>
          </w:p>
        </w:tc>
        <w:tc>
          <w:tcPr>
            <w:tcW w:w="1000" w:type="dxa"/>
            <w:noWrap/>
          </w:tcPr>
          <w:p>
            <w:pPr>
              <w:jc w:val="center"/>
            </w:pPr>
            <w:r>
              <w:rPr/>
              <w:t xml:space="preserve">41 100 Kč</w:t>
            </w:r>
          </w:p>
        </w:tc>
        <w:tc>
          <w:tcPr>
            <w:tcW w:w="1000" w:type="dxa"/>
            <w:noWrap/>
          </w:tcPr>
          <w:p>
            <w:pPr>
              <w:jc w:val="center"/>
            </w:pPr>
            <w:r>
              <w:rPr/>
              <w:t xml:space="preserve">59 901 Kč</w:t>
            </w:r>
          </w:p>
        </w:tc>
        <w:tc>
          <w:tcPr>
            <w:tcW w:w="1000" w:type="dxa"/>
            <w:noWrap/>
          </w:tcPr>
          <w:p>
            <w:pPr>
              <w:jc w:val="center"/>
            </w:pPr>
            <w:r>
              <w:rPr>
                <w:sz w:val="16"/>
                <w:szCs w:val="16"/>
              </w:rPr>
              <w:t xml:space="preserve">137 250 Kč</w:t>
            </w:r>
          </w:p>
        </w:tc>
        <w:tc>
          <w:tcPr>
            <w:tcW w:w="1000" w:type="dxa"/>
            <w:noWrap/>
          </w:tcPr>
          <w:p/>
        </w:tc>
        <w:tc>
          <w:tcPr>
            <w:tcW w:w="1000" w:type="dxa"/>
            <w:noWrap/>
          </w:tcPr>
          <w:p/>
        </w:tc>
        <w:tc>
          <w:tcPr>
            <w:tcW w:w="1000" w:type="dxa"/>
            <w:noWrap/>
          </w:tcPr>
          <w:p/>
        </w:tc>
      </w:tr>
      <w:tr>
        <w:trPr/>
        <w:tc>
          <w:tcPr>
            <w:tcW w:w="2000" w:type="dxa"/>
            <w:noWrap/>
          </w:tcPr>
          <w:p>
            <w:pPr/>
            <w:r>
              <w:rPr/>
              <w:t xml:space="preserve">Zlínský kraj</w:t>
            </w:r>
          </w:p>
        </w:tc>
        <w:tc>
          <w:tcPr>
            <w:tcW w:w="1000" w:type="dxa"/>
            <w:noWrap/>
          </w:tcPr>
          <w:p>
            <w:pPr>
              <w:jc w:val="center"/>
            </w:pPr>
            <w:r>
              <w:rPr/>
              <w:t xml:space="preserve">43 588 Kč</w:t>
            </w:r>
          </w:p>
        </w:tc>
        <w:tc>
          <w:tcPr>
            <w:tcW w:w="1000" w:type="dxa"/>
            <w:noWrap/>
          </w:tcPr>
          <w:p>
            <w:pPr>
              <w:jc w:val="center"/>
            </w:pPr>
            <w:r>
              <w:rPr/>
              <w:t xml:space="preserve">63 686 Kč</w:t>
            </w:r>
          </w:p>
        </w:tc>
        <w:tc>
          <w:tcPr>
            <w:tcW w:w="1000" w:type="dxa"/>
            <w:noWrap/>
          </w:tcPr>
          <w:p>
            <w:pPr>
              <w:jc w:val="center"/>
            </w:pPr>
            <w:r>
              <w:rPr>
                <w:sz w:val="16"/>
                <w:szCs w:val="16"/>
              </w:rPr>
              <w:t xml:space="preserve">132 381 Kč</w:t>
            </w:r>
          </w:p>
        </w:tc>
        <w:tc>
          <w:tcPr>
            <w:tcW w:w="1000" w:type="dxa"/>
            <w:noWrap/>
          </w:tcPr>
          <w:p/>
        </w:tc>
        <w:tc>
          <w:tcPr>
            <w:tcW w:w="1000" w:type="dxa"/>
            <w:noWrap/>
          </w:tcPr>
          <w:p/>
        </w:tc>
        <w:tc>
          <w:tcPr>
            <w:tcW w:w="1000" w:type="dxa"/>
            <w:noWrap/>
          </w:tcPr>
          <w:p/>
        </w:tc>
      </w:tr>
      <w:tr>
        <w:trPr/>
        <w:tc>
          <w:tcPr>
            <w:tcW w:w="2000" w:type="dxa"/>
            <w:noWrap/>
          </w:tcPr>
          <w:p>
            <w:pPr/>
            <w:r>
              <w:rPr/>
              <w:t xml:space="preserve">Moravskoslezský kraj</w:t>
            </w:r>
          </w:p>
        </w:tc>
        <w:tc>
          <w:tcPr>
            <w:tcW w:w="1000" w:type="dxa"/>
            <w:noWrap/>
          </w:tcPr>
          <w:p>
            <w:pPr>
              <w:jc w:val="center"/>
            </w:pPr>
            <w:r>
              <w:rPr/>
              <w:t xml:space="preserve">41 767 Kč</w:t>
            </w:r>
          </w:p>
        </w:tc>
        <w:tc>
          <w:tcPr>
            <w:tcW w:w="1000" w:type="dxa"/>
            <w:noWrap/>
          </w:tcPr>
          <w:p>
            <w:pPr>
              <w:jc w:val="center"/>
            </w:pPr>
            <w:r>
              <w:rPr/>
              <w:t xml:space="preserve">66 563 Kč</w:t>
            </w:r>
          </w:p>
        </w:tc>
        <w:tc>
          <w:tcPr>
            <w:tcW w:w="1000" w:type="dxa"/>
            <w:noWrap/>
          </w:tcPr>
          <w:p>
            <w:pPr>
              <w:jc w:val="center"/>
            </w:pPr>
            <w:r>
              <w:rPr>
                <w:sz w:val="16"/>
                <w:szCs w:val="16"/>
              </w:rPr>
              <w:t xml:space="preserve">114 812 Kč</w:t>
            </w:r>
          </w:p>
        </w:tc>
        <w:tc>
          <w:tcPr>
            <w:tcW w:w="1000" w:type="dxa"/>
            <w:noWrap/>
          </w:tcPr>
          <w:p/>
        </w:tc>
        <w:tc>
          <w:tcPr>
            <w:tcW w:w="1000" w:type="dxa"/>
            <w:noWrap/>
          </w:tcPr>
          <w:p/>
        </w:tc>
        <w:tc>
          <w:tcPr>
            <w:tcW w:w="1000" w:type="dxa"/>
            <w:noWrap/>
          </w:tcP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gridSpan w:val="2"/>
            <w:noWrap/>
          </w:tcPr>
          <w:p/>
        </w:tc>
        <w:tc>
          <w:tcPr>
            <w:tcW w:w="6000" w:type="dxa"/>
            <w:gridSpan w:val="2"/>
            <w:noWrap/>
          </w:tcPr>
          <w:p>
            <w:pPr>
              <w:jc w:val="center"/>
            </w:pPr>
            <w:r>
              <w:rPr>
                <w:b w:val="1"/>
                <w:bCs w:val="1"/>
              </w:rPr>
              <w:t xml:space="preserve">Medián za ČR celkem</w:t>
            </w:r>
          </w:p>
        </w:tc>
      </w:tr>
      <w:tr>
        <w:trPr/>
        <w:tc>
          <w:tcPr>
            <w:tcW w:w="1000" w:type="dxa"/>
            <w:noWrap/>
          </w:tcPr>
          <w:p>
            <w:pPr/>
            <w:r>
              <w:rPr>
                <w:b w:val="1"/>
                <w:bCs w:val="1"/>
              </w:rPr>
              <w:t xml:space="preserve">CZ-ISCO</w:t>
            </w:r>
          </w:p>
        </w:tc>
        <w:tc>
          <w:tcPr>
            <w:tcW w:w="2000" w:type="dxa"/>
            <w:noWrap/>
          </w:tcPr>
          <w:p/>
        </w:tc>
        <w:tc>
          <w:tcPr>
            <w:tcW w:w="3000" w:type="dxa"/>
            <w:noWrap/>
          </w:tcPr>
          <w:p>
            <w:pPr>
              <w:jc w:val="center"/>
            </w:pPr>
            <w:r>
              <w:rPr>
                <w:b w:val="1"/>
                <w:bCs w:val="1"/>
              </w:rPr>
              <w:t xml:space="preserve">Mzdová sféra</w:t>
            </w:r>
          </w:p>
        </w:tc>
        <w:tc>
          <w:tcPr>
            <w:tcW w:w="3000" w:type="dxa"/>
            <w:noWrap/>
          </w:tcPr>
          <w:p>
            <w:pPr>
              <w:jc w:val="center"/>
            </w:pPr>
            <w:r>
              <w:rPr>
                <w:b w:val="1"/>
                <w:bCs w:val="1"/>
              </w:rPr>
              <w:t xml:space="preserve">Platová sféra</w:t>
            </w:r>
          </w:p>
        </w:tc>
      </w:tr>
      <w:tr>
        <w:trPr/>
        <w:tc>
          <w:tcPr>
            <w:tcW w:w="1000" w:type="dxa"/>
            <w:noWrap/>
          </w:tcPr>
          <w:p>
            <w:pPr>
              <w:jc w:val="center"/>
            </w:pPr>
            <w:r>
              <w:rPr/>
              <w:t xml:space="preserve">2413</w:t>
            </w:r>
          </w:p>
        </w:tc>
        <w:tc>
          <w:tcPr>
            <w:tcW w:w="2000" w:type="dxa"/>
            <w:noWrap/>
          </w:tcPr>
          <w:p>
            <w:pPr/>
            <w:r>
              <w:rPr/>
              <w:t xml:space="preserve">Finanční analytici a specialisté v peněžnictví a pojišťovnictví</w:t>
            </w:r>
          </w:p>
        </w:tc>
        <w:tc>
          <w:tcPr>
            <w:tcW w:w="1000" w:type="dxa"/>
            <w:noWrap/>
          </w:tcPr>
          <w:p>
            <w:pPr>
              <w:jc w:val="center"/>
            </w:pPr>
            <w:r>
              <w:rPr/>
              <w:t xml:space="preserve">57 903 Kč</w:t>
            </w:r>
          </w:p>
        </w:tc>
        <w:tc>
          <w:tcPr>
            <w:tcW w:w="1000" w:type="dxa"/>
            <w:noWrap/>
          </w:tcPr>
          <w:p>
            <w:pPr>
              <w:jc w:val="center"/>
            </w:pPr>
            <w:r>
              <w:rPr/>
              <w:t xml:space="preserve">76 905 Kč</w:t>
            </w:r>
          </w:p>
        </w:tc>
      </w:tr>
      <w:tr>
        <w:trPr/>
        <w:tc>
          <w:tcPr>
            <w:tcW w:w="1000" w:type="dxa"/>
            <w:noWrap/>
          </w:tcPr>
          <w:p>
            <w:pPr>
              <w:jc w:val="center"/>
            </w:pPr>
            <w:r>
              <w:rPr/>
              <w:t xml:space="preserve">24131</w:t>
            </w:r>
          </w:p>
        </w:tc>
        <w:tc>
          <w:tcPr>
            <w:tcW w:w="2000" w:type="dxa"/>
            <w:noWrap/>
          </w:tcPr>
          <w:p>
            <w:pPr/>
            <w:r>
              <w:rPr/>
              <w:t xml:space="preserve">Metodici a analytici finančního trhu</w:t>
            </w:r>
          </w:p>
        </w:tc>
        <w:tc>
          <w:tcPr>
            <w:tcW w:w="1000" w:type="dxa"/>
            <w:noWrap/>
          </w:tcPr>
          <w:p>
            <w:pPr>
              <w:jc w:val="center"/>
            </w:pPr>
            <w:r>
              <w:rPr/>
              <w:t xml:space="preserve">-</w:t>
            </w:r>
          </w:p>
        </w:tc>
        <w:tc>
          <w:tcPr>
            <w:tcW w:w="1000" w:type="dxa"/>
            <w:noWrap/>
          </w:tcPr>
          <w:p>
            <w:pPr>
              <w:jc w:val="center"/>
            </w:pPr>
            <w:r>
              <w:rPr/>
              <w:t xml:space="preserve">91 314 Kč</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jc w:val="center"/>
            </w:pPr>
            <w:r>
              <w:rPr>
                <w:b w:val="1"/>
                <w:bCs w:val="1"/>
              </w:rPr>
              <w:t xml:space="preserve">Kód podskupiny</w:t>
            </w:r>
          </w:p>
        </w:tc>
        <w:tc>
          <w:tcPr>
            <w:tcW w:w="3000" w:type="dxa"/>
            <w:noWrap/>
          </w:tcPr>
          <w:p>
            <w:pPr>
              <w:jc w:val="center"/>
            </w:pPr>
            <w:r>
              <w:rPr>
                <w:b w:val="1"/>
                <w:bCs w:val="1"/>
              </w:rPr>
              <w:t xml:space="preserve">Název podskupiny v ESCO</w:t>
            </w:r>
          </w:p>
        </w:tc>
        <w:tc>
          <w:tcPr>
            <w:tcW w:w="3000" w:type="dxa"/>
            <w:noWrap/>
          </w:tcPr>
          <w:p>
            <w:pPr>
              <w:jc w:val="center"/>
            </w:pPr>
            <w:r>
              <w:rPr>
                <w:b w:val="1"/>
                <w:bCs w:val="1"/>
              </w:rPr>
              <w:t xml:space="preserve">URL - podskupiny v ESCO</w:t>
            </w:r>
          </w:p>
        </w:tc>
      </w:tr>
      <w:tr>
        <w:trPr/>
        <w:tc>
          <w:tcPr>
            <w:tcW w:w="3000" w:type="dxa"/>
            <w:noWrap/>
          </w:tcPr>
          <w:p>
            <w:pPr/>
            <w:r>
              <w:rPr/>
              <w:t xml:space="preserve">2413</w:t>
            </w:r>
          </w:p>
        </w:tc>
        <w:tc>
          <w:tcPr>
            <w:tcW w:w="3000" w:type="dxa"/>
            <w:noWrap/>
          </w:tcPr>
          <w:p>
            <w:pPr/>
            <w:r>
              <w:rPr/>
              <w:t xml:space="preserve">Finanční analytici</w:t>
            </w:r>
          </w:p>
        </w:tc>
        <w:tc>
          <w:tcPr>
            <w:tcW w:w="3000" w:type="dxa"/>
            <w:noWrap/>
          </w:tcPr>
          <w:p>
            <w:pPr/>
            <w:r>
              <w:rPr/>
              <w:t xml:space="preserve">http://data.europa.eu/esco/isco/C2413</w:t>
            </w:r>
          </w:p>
        </w:tc>
      </w:tr>
    </w:tbl>
    <w:p/>
    <w:p/>
    <w:p/>
    <w:p>
      <w:pPr>
        <w:pStyle w:val="Heading2"/>
      </w:pPr>
      <w:bookmarkStart w:id="7" w:name="_Toc7"/>
      <w:r>
        <w:t>Pracovní podmínky</w:t>
      </w:r>
      <w:bookmarkEnd w:id="7"/>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8" w:name="_Toc8"/>
      <w:r>
        <w:t>Kvalifikace k výkonu povolání</w:t>
      </w:r>
      <w:bookmarkEnd w:id="8"/>
    </w:p>
    <w:p>
      <w:pPr>
        <w:pStyle w:val="Heading3"/>
      </w:pPr>
      <w:bookmarkStart w:id="9" w:name="_Toc9"/>
      <w:r>
        <w:t>Školní vzdělání</w:t>
      </w:r>
      <w:bookmarkEnd w:id="9"/>
    </w:p>
    <w:p/>
    <w:p>
      <w:pPr>
        <w:pStyle w:val="Heading4"/>
      </w:pPr>
      <w:bookmarkStart w:id="10" w:name="_Toc10"/>
      <w:r>
        <w:t>Nejvhodnější školní přípravu poskytují obory:</w:t>
      </w:r>
      <w:bookmarkEnd w:id="10"/>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s maturitní zkouškou (bez vyučení) v oboru ekonomika a podnikání</w:t>
            </w:r>
          </w:p>
        </w:tc>
        <w:tc>
          <w:tcPr>
            <w:tcW w:w="2000" w:type="dxa"/>
            <w:noWrap/>
          </w:tcPr>
          <w:p>
            <w:pPr>
              <w:jc w:val="center"/>
            </w:pPr>
            <w:r>
              <w:rPr/>
              <w:t xml:space="preserve">6341M</w:t>
            </w:r>
          </w:p>
        </w:tc>
      </w:tr>
      <w:tr>
        <w:trPr/>
        <w:tc>
          <w:tcPr>
            <w:tcW w:w="2000" w:type="dxa"/>
            <w:noWrap/>
          </w:tcPr>
          <w:p>
            <w:pPr>
              <w:jc w:val="center"/>
            </w:pPr>
            <w:r>
              <w:rPr/>
              <w:t xml:space="preserve">AKSO</w:t>
            </w:r>
          </w:p>
        </w:tc>
        <w:tc>
          <w:tcPr>
            <w:tcW w:w="5000" w:type="dxa"/>
            <w:noWrap/>
          </w:tcPr>
          <w:p>
            <w:pPr/>
            <w:r>
              <w:rPr/>
              <w:t xml:space="preserve">Ekonomika a řízení obchodních a výrobních firem</w:t>
            </w:r>
          </w:p>
        </w:tc>
        <w:tc>
          <w:tcPr>
            <w:tcW w:w="2000" w:type="dxa"/>
            <w:noWrap/>
          </w:tcPr>
          <w:p>
            <w:pPr>
              <w:jc w:val="center"/>
            </w:pPr>
            <w:r>
              <w:rPr/>
              <w:t xml:space="preserve">6341M003</w:t>
            </w:r>
          </w:p>
        </w:tc>
      </w:tr>
      <w:tr>
        <w:trPr/>
        <w:tc>
          <w:tcPr>
            <w:tcW w:w="2000" w:type="dxa"/>
            <w:noWrap/>
          </w:tcPr>
          <w:p>
            <w:pPr>
              <w:jc w:val="center"/>
            </w:pPr>
            <w:r>
              <w:rPr/>
              <w:t xml:space="preserve">AKSO</w:t>
            </w:r>
          </w:p>
        </w:tc>
        <w:tc>
          <w:tcPr>
            <w:tcW w:w="5000" w:type="dxa"/>
            <w:noWrap/>
          </w:tcPr>
          <w:p>
            <w:pPr/>
            <w:r>
              <w:rPr/>
              <w:t xml:space="preserve">Obchod a podnikání</w:t>
            </w:r>
          </w:p>
        </w:tc>
        <w:tc>
          <w:tcPr>
            <w:tcW w:w="2000" w:type="dxa"/>
            <w:noWrap/>
          </w:tcPr>
          <w:p>
            <w:pPr>
              <w:jc w:val="center"/>
            </w:pPr>
            <w:r>
              <w:rPr/>
              <w:t xml:space="preserve">6341M007</w:t>
            </w:r>
          </w:p>
        </w:tc>
      </w:tr>
      <w:tr>
        <w:trPr/>
        <w:tc>
          <w:tcPr>
            <w:tcW w:w="2000" w:type="dxa"/>
            <w:noWrap/>
          </w:tcPr>
          <w:p>
            <w:pPr>
              <w:jc w:val="center"/>
            </w:pPr>
            <w:r>
              <w:rPr/>
              <w:t xml:space="preserve">AKSO</w:t>
            </w:r>
          </w:p>
        </w:tc>
        <w:tc>
          <w:tcPr>
            <w:tcW w:w="5000" w:type="dxa"/>
            <w:noWrap/>
          </w:tcPr>
          <w:p>
            <w:pPr/>
            <w:r>
              <w:rPr/>
              <w:t xml:space="preserve">Specialista pro obchodní a manažerskou činnost</w:t>
            </w:r>
          </w:p>
        </w:tc>
        <w:tc>
          <w:tcPr>
            <w:tcW w:w="2000" w:type="dxa"/>
            <w:noWrap/>
          </w:tcPr>
          <w:p>
            <w:pPr>
              <w:jc w:val="center"/>
            </w:pPr>
            <w:r>
              <w:rPr/>
              <w:t xml:space="preserve">6341M017</w:t>
            </w:r>
          </w:p>
        </w:tc>
      </w:tr>
      <w:tr>
        <w:trPr/>
        <w:tc>
          <w:tcPr>
            <w:tcW w:w="2000" w:type="dxa"/>
            <w:noWrap/>
          </w:tcPr>
          <w:p>
            <w:pPr>
              <w:jc w:val="center"/>
            </w:pPr>
            <w:r>
              <w:rPr/>
              <w:t xml:space="preserve">AKSO</w:t>
            </w:r>
          </w:p>
        </w:tc>
        <w:tc>
          <w:tcPr>
            <w:tcW w:w="5000" w:type="dxa"/>
            <w:noWrap/>
          </w:tcPr>
          <w:p>
            <w:pPr/>
            <w:r>
              <w:rPr/>
              <w:t xml:space="preserve">Firemní a finanční management</w:t>
            </w:r>
          </w:p>
        </w:tc>
        <w:tc>
          <w:tcPr>
            <w:tcW w:w="2000" w:type="dxa"/>
            <w:noWrap/>
          </w:tcPr>
          <w:p>
            <w:pPr>
              <w:jc w:val="center"/>
            </w:pPr>
            <w:r>
              <w:rPr/>
              <w:t xml:space="preserve">6341M019</w:t>
            </w:r>
          </w:p>
        </w:tc>
      </w:tr>
      <w:tr>
        <w:trPr/>
        <w:tc>
          <w:tcPr>
            <w:tcW w:w="2000" w:type="dxa"/>
            <w:noWrap/>
          </w:tcPr>
          <w:p>
            <w:pPr>
              <w:jc w:val="center"/>
            </w:pPr>
            <w:r>
              <w:rPr/>
              <w:t xml:space="preserve">KKOV</w:t>
            </w:r>
          </w:p>
        </w:tc>
        <w:tc>
          <w:tcPr>
            <w:tcW w:w="5000" w:type="dxa"/>
            <w:noWrap/>
          </w:tcPr>
          <w:p>
            <w:pPr/>
            <w:r>
              <w:rPr/>
              <w:t xml:space="preserve">Střední vzdělání s maturitní zkouškou (bez vyučení) v oboru finančnictví a bankovnictví</w:t>
            </w:r>
          </w:p>
        </w:tc>
        <w:tc>
          <w:tcPr>
            <w:tcW w:w="2000" w:type="dxa"/>
            <w:noWrap/>
          </w:tcPr>
          <w:p>
            <w:pPr>
              <w:jc w:val="center"/>
            </w:pPr>
            <w:r>
              <w:rPr/>
              <w:t xml:space="preserve">6343M</w:t>
            </w:r>
          </w:p>
        </w:tc>
      </w:tr>
      <w:tr>
        <w:trPr/>
        <w:tc>
          <w:tcPr>
            <w:tcW w:w="2000" w:type="dxa"/>
            <w:noWrap/>
          </w:tcPr>
          <w:p>
            <w:pPr>
              <w:jc w:val="center"/>
            </w:pPr>
            <w:r>
              <w:rPr/>
              <w:t xml:space="preserve">AKSO</w:t>
            </w:r>
          </w:p>
        </w:tc>
        <w:tc>
          <w:tcPr>
            <w:tcW w:w="5000" w:type="dxa"/>
            <w:noWrap/>
          </w:tcPr>
          <w:p>
            <w:pPr/>
            <w:r>
              <w:rPr/>
              <w:t xml:space="preserve">Bankovnictví a pojišťovnictví</w:t>
            </w:r>
          </w:p>
        </w:tc>
        <w:tc>
          <w:tcPr>
            <w:tcW w:w="2000" w:type="dxa"/>
            <w:noWrap/>
          </w:tcPr>
          <w:p>
            <w:pPr>
              <w:jc w:val="center"/>
            </w:pPr>
            <w:r>
              <w:rPr/>
              <w:t xml:space="preserve">6343M001</w:t>
            </w:r>
          </w:p>
        </w:tc>
      </w:tr>
    </w:tbl>
    <w:p/>
    <w:p>
      <w:pPr>
        <w:pStyle w:val="Heading4"/>
      </w:pPr>
      <w:bookmarkStart w:id="11" w:name="_Toc11"/>
      <w:r>
        <w:t>Vhodnou školní přípravu poskytují také obory:</w:t>
      </w:r>
      <w:bookmarkEnd w:id="11"/>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bl>
    <w:p/>
    <w:p>
      <w:pPr>
        <w:pStyle w:val="Heading2"/>
      </w:pPr>
      <w:bookmarkStart w:id="12" w:name="_Toc12"/>
      <w:r>
        <w:t>Kompetenční požadavky</w:t>
      </w:r>
      <w:bookmarkEnd w:id="12"/>
    </w:p>
    <w:p>
      <w:pPr>
        <w:pStyle w:val="Heading3"/>
      </w:pPr>
      <w:bookmarkStart w:id="13" w:name="_Toc13"/>
      <w:r>
        <w:t>Odborné dovednosti</w:t>
      </w:r>
      <w:bookmarkEnd w:id="13"/>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i13.C.2319</w:t>
            </w:r>
          </w:p>
        </w:tc>
        <w:tc>
          <w:tcPr>
            <w:tcW w:w="3000" w:type="dxa"/>
            <w:noWrap/>
          </w:tcPr>
          <w:p>
            <w:pPr/>
            <w:r>
              <w:rPr/>
              <w:t xml:space="preserve">Zprostředkovávání obchodů na mezibankovním finančním trhu (forwardové, spotové a další operace)</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i13.C.2451</w:t>
            </w:r>
          </w:p>
        </w:tc>
        <w:tc>
          <w:tcPr>
            <w:tcW w:w="3000" w:type="dxa"/>
            <w:noWrap/>
          </w:tcPr>
          <w:p>
            <w:pPr/>
            <w:r>
              <w:rPr/>
              <w:t xml:space="preserve">Realizace investičních záměrů společnosti v oblasti investování na kapitálových trzích</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i13.C.3451</w:t>
            </w:r>
          </w:p>
        </w:tc>
        <w:tc>
          <w:tcPr>
            <w:tcW w:w="3000" w:type="dxa"/>
            <w:noWrap/>
          </w:tcPr>
          <w:p>
            <w:pPr/>
            <w:r>
              <w:rPr/>
              <w:t xml:space="preserve">Obchodování se všemi druhy cenných papírů (akcie, obligace, dluhopisy apod.)</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i13.D.2303</w:t>
            </w:r>
          </w:p>
        </w:tc>
        <w:tc>
          <w:tcPr>
            <w:tcW w:w="3000" w:type="dxa"/>
            <w:noWrap/>
          </w:tcPr>
          <w:p>
            <w:pPr/>
            <w:r>
              <w:rPr/>
              <w:t xml:space="preserve">Tvorba koncepce, strategie a politiky kapitálového a finančního trhu a zásad emisní a kurzové politiky a politiky měnové a devizové</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i13.D.2305</w:t>
            </w:r>
          </w:p>
        </w:tc>
        <w:tc>
          <w:tcPr>
            <w:tcW w:w="3000" w:type="dxa"/>
            <w:noWrap/>
          </w:tcPr>
          <w:p>
            <w:pPr/>
            <w:r>
              <w:rPr/>
              <w:t xml:space="preserve">Vypracovávání plánu kapitálových obchodů na úseku investičního bankovnictví a prognóz vývoje finančních trhů</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i13.D.2431</w:t>
            </w:r>
          </w:p>
        </w:tc>
        <w:tc>
          <w:tcPr>
            <w:tcW w:w="3000" w:type="dxa"/>
            <w:noWrap/>
          </w:tcPr>
          <w:p>
            <w:pPr/>
            <w:r>
              <w:rPr/>
              <w:t xml:space="preserve">Zpracovávání strategie, politiky a plánu obchodů s cennými papíry na úseku investičního bankovnictví</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i13.D.3434</w:t>
            </w:r>
          </w:p>
        </w:tc>
        <w:tc>
          <w:tcPr>
            <w:tcW w:w="3000" w:type="dxa"/>
            <w:noWrap/>
          </w:tcPr>
          <w:p>
            <w:pPr/>
            <w:r>
              <w:rPr/>
              <w:t xml:space="preserve">Posuzování výsledků analýz finančních trhů a dalších skutečností ovlivňujících situaci na finančních trzích</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i13.D.5432</w:t>
            </w:r>
          </w:p>
        </w:tc>
        <w:tc>
          <w:tcPr>
            <w:tcW w:w="3000" w:type="dxa"/>
            <w:noWrap/>
          </w:tcPr>
          <w:p>
            <w:pPr/>
            <w:r>
              <w:rPr/>
              <w:t xml:space="preserve">Vyhodnocování finančních trhů prostřednictvím technické analýzy a analýzy zisků a ztrát útvaru finančního trhu peněžního ústavu</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i13.D.8433</w:t>
            </w:r>
          </w:p>
        </w:tc>
        <w:tc>
          <w:tcPr>
            <w:tcW w:w="3000" w:type="dxa"/>
            <w:noWrap/>
          </w:tcPr>
          <w:p>
            <w:pPr/>
            <w:r>
              <w:rPr/>
              <w:t xml:space="preserve">Zjišťování a vyhledávání informací o vývoji na finančních a kapitálových trzích v tuzemsku i v zahraničí</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i13.D.8434</w:t>
            </w:r>
          </w:p>
        </w:tc>
        <w:tc>
          <w:tcPr>
            <w:tcW w:w="3000" w:type="dxa"/>
            <w:noWrap/>
          </w:tcPr>
          <w:p>
            <w:pPr/>
            <w:r>
              <w:rPr/>
              <w:t xml:space="preserve">Příprava dat a podkladů pro analýzu k obchodování s cennými papíry včetně aktualizace informací v příslušných databázích</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i13.D.8437</w:t>
            </w:r>
          </w:p>
        </w:tc>
        <w:tc>
          <w:tcPr>
            <w:tcW w:w="3000" w:type="dxa"/>
            <w:noWrap/>
          </w:tcPr>
          <w:p>
            <w:pPr/>
            <w:r>
              <w:rPr/>
              <w:t xml:space="preserve">Sestavování periodických zpráv o vývoji na finančních trzích pro zahraniční i tuzemskou klientelu</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i13.D.8450</w:t>
            </w:r>
          </w:p>
        </w:tc>
        <w:tc>
          <w:tcPr>
            <w:tcW w:w="3000" w:type="dxa"/>
            <w:noWrap/>
          </w:tcPr>
          <w:p>
            <w:pPr/>
            <w:r>
              <w:rPr/>
              <w:t xml:space="preserve">Vedení požadovaných agend a evidencí (dokumentace o finančních operacích a obchodních transakcích na kapitálových trzích apod. )</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i13.D.9431</w:t>
            </w:r>
          </w:p>
        </w:tc>
        <w:tc>
          <w:tcPr>
            <w:tcW w:w="3000" w:type="dxa"/>
            <w:noWrap/>
          </w:tcPr>
          <w:p>
            <w:pPr/>
            <w:r>
              <w:rPr/>
              <w:t xml:space="preserve">Zpracovávání propagačních materiálů o vývoji na kapitálových trzích, o jeho vlivu na jednotlivé produkty apod.</w:t>
            </w:r>
          </w:p>
        </w:tc>
        <w:tc>
          <w:tcPr>
            <w:tcW w:w="2000" w:type="dxa"/>
            <w:noWrap/>
          </w:tcPr>
          <w:p>
            <w:pPr>
              <w:jc w:val="center"/>
            </w:pPr>
            <w:r>
              <w:rPr/>
              <w:t xml:space="preserve">4</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4" w:name="_Toc14"/>
      <w:r>
        <w:t>Odborné znalosti</w:t>
      </w:r>
      <w:bookmarkEnd w:id="14"/>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i11._.0031</w:t>
            </w:r>
          </w:p>
        </w:tc>
        <w:tc>
          <w:tcPr>
            <w:tcW w:w="3000" w:type="dxa"/>
            <w:noWrap/>
          </w:tcPr>
          <w:p>
            <w:pPr/>
            <w:r>
              <w:rPr/>
              <w:t xml:space="preserve">bankovnictví obecně a bankovní služby</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i11._.0041</w:t>
            </w:r>
          </w:p>
        </w:tc>
        <w:tc>
          <w:tcPr>
            <w:tcW w:w="3000" w:type="dxa"/>
            <w:noWrap/>
          </w:tcPr>
          <w:p>
            <w:pPr/>
            <w:r>
              <w:rPr/>
              <w:t xml:space="preserve">mezinárodní bankovnictví</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i11._.0046</w:t>
            </w:r>
          </w:p>
        </w:tc>
        <w:tc>
          <w:tcPr>
            <w:tcW w:w="3000" w:type="dxa"/>
            <w:noWrap/>
          </w:tcPr>
          <w:p>
            <w:pPr/>
            <w:r>
              <w:rPr/>
              <w:t xml:space="preserve">investiční bankovnictví</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i11._.0032</w:t>
            </w:r>
          </w:p>
        </w:tc>
        <w:tc>
          <w:tcPr>
            <w:tcW w:w="3000" w:type="dxa"/>
            <w:noWrap/>
          </w:tcPr>
          <w:p>
            <w:pPr/>
            <w:r>
              <w:rPr/>
              <w:t xml:space="preserve">úvěrový obchod</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i13._.0044</w:t>
            </w:r>
          </w:p>
        </w:tc>
        <w:tc>
          <w:tcPr>
            <w:tcW w:w="3000" w:type="dxa"/>
            <w:noWrap/>
          </w:tcPr>
          <w:p>
            <w:pPr/>
            <w:r>
              <w:rPr/>
              <w:t xml:space="preserve">principy obchodování s cennými papíry</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i13._.0045</w:t>
            </w:r>
          </w:p>
        </w:tc>
        <w:tc>
          <w:tcPr>
            <w:tcW w:w="3000" w:type="dxa"/>
            <w:noWrap/>
          </w:tcPr>
          <w:p>
            <w:pPr/>
            <w:r>
              <w:rPr/>
              <w:t xml:space="preserve">kapitálové trhy, makléřská činnost</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i41._.0021</w:t>
            </w:r>
          </w:p>
        </w:tc>
        <w:tc>
          <w:tcPr>
            <w:tcW w:w="3000" w:type="dxa"/>
            <w:noWrap/>
          </w:tcPr>
          <w:p>
            <w:pPr/>
            <w:r>
              <w:rPr/>
              <w:t xml:space="preserve">komerční právo, smluvně-závazkové vztahy, obchodní společnosti, obchodní zákoník</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i41._.0022</w:t>
            </w:r>
          </w:p>
        </w:tc>
        <w:tc>
          <w:tcPr>
            <w:tcW w:w="3000" w:type="dxa"/>
            <w:noWrap/>
          </w:tcPr>
          <w:p>
            <w:pPr/>
            <w:r>
              <w:rPr/>
              <w:t xml:space="preserve">právo v oblasti finančních a kapitálových trhů</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l24._.0018</w:t>
            </w:r>
          </w:p>
        </w:tc>
        <w:tc>
          <w:tcPr>
            <w:tcW w:w="3000" w:type="dxa"/>
            <w:noWrap/>
          </w:tcPr>
          <w:p>
            <w:pPr/>
            <w:r>
              <w:rPr/>
              <w:t xml:space="preserve">bezpečnost práce a požární ochrana</w:t>
            </w:r>
          </w:p>
        </w:tc>
        <w:tc>
          <w:tcPr>
            <w:tcW w:w="2000" w:type="dxa"/>
            <w:noWrap/>
          </w:tcPr>
          <w:p>
            <w:pPr>
              <w:jc w:val="center"/>
            </w:pPr>
            <w:r>
              <w:rPr/>
              <w:t xml:space="preserve">4</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5" w:name="_Toc15"/>
      <w:r>
        <w:t>Digitální kompetence</w:t>
      </w:r>
      <w:bookmarkEnd w:id="15"/>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1-4</w:t>
            </w:r>
          </w:p>
        </w:tc>
      </w:tr>
      <w:tr>
        <w:trPr/>
        <w:tc>
          <w:tcPr>
            <w:tcW w:w="2000" w:type="dxa"/>
            <w:noWrap/>
          </w:tcPr>
          <w:p>
            <w:pPr>
              <w:jc w:val="center"/>
            </w:pPr>
            <w:r>
              <w:rPr/>
              <w:t xml:space="preserve">1.1</w:t>
            </w:r>
          </w:p>
        </w:tc>
        <w:tc>
          <w:tcPr>
            <w:tcW w:w="5000" w:type="dxa"/>
            <w:noWrap/>
          </w:tcPr>
          <w:p>
            <w:pPr/>
            <w:r>
              <w:rPr/>
              <w:t xml:space="preserve">Prohlížení, vyhledávání a filtrování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5.3</w:t>
            </w:r>
          </w:p>
        </w:tc>
        <w:tc>
          <w:tcPr>
            <w:tcW w:w="5000" w:type="dxa"/>
            <w:noWrap/>
          </w:tcPr>
          <w:p>
            <w:pPr/>
            <w:r>
              <w:rPr/>
              <w:t xml:space="preserve">Kreativní využívání digitálních technologií  </w:t>
            </w:r>
          </w:p>
        </w:tc>
        <w:tc>
          <w:tcPr>
            <w:tcW w:w="2000" w:type="dxa"/>
            <w:noWrap/>
          </w:tcPr>
          <w:p>
            <w:pPr>
              <w:jc w:val="center"/>
            </w:pPr>
            <w:r>
              <w:rPr/>
              <w:t xml:space="preserve">1</w:t>
            </w:r>
          </w:p>
        </w:tc>
      </w:tr>
      <w:tr>
        <w:trPr/>
        <w:tc>
          <w:tcPr>
            <w:tcW w:w="2000" w:type="dxa"/>
            <w:noWrap/>
          </w:tcPr>
          <w:p>
            <w:pPr>
              <w:jc w:val="center"/>
            </w:pPr>
            <w:r>
              <w:rPr/>
              <w:t xml:space="preserve">5.2</w:t>
            </w:r>
          </w:p>
        </w:tc>
        <w:tc>
          <w:tcPr>
            <w:tcW w:w="5000" w:type="dxa"/>
            <w:noWrap/>
          </w:tcPr>
          <w:p>
            <w:pPr/>
            <w:r>
              <w:rPr/>
              <w:t xml:space="preserve">Identifikace potřeb a výběr vhodných technologií  </w:t>
            </w:r>
          </w:p>
        </w:tc>
        <w:tc>
          <w:tcPr>
            <w:tcW w:w="2000" w:type="dxa"/>
            <w:noWrap/>
          </w:tcPr>
          <w:p>
            <w:pPr>
              <w:jc w:val="center"/>
            </w:pPr>
            <w:r>
              <w:rPr/>
              <w:t xml:space="preserve">2</w:t>
            </w:r>
          </w:p>
        </w:tc>
      </w:tr>
      <w:tr>
        <w:trPr/>
        <w:tc>
          <w:tcPr>
            <w:tcW w:w="2000" w:type="dxa"/>
            <w:noWrap/>
          </w:tcPr>
          <w:p>
            <w:pPr>
              <w:jc w:val="center"/>
            </w:pPr>
            <w:r>
              <w:rPr/>
              <w:t xml:space="preserve">5.1</w:t>
            </w:r>
          </w:p>
        </w:tc>
        <w:tc>
          <w:tcPr>
            <w:tcW w:w="5000" w:type="dxa"/>
            <w:noWrap/>
          </w:tcPr>
          <w:p>
            <w:pPr/>
            <w:r>
              <w:rPr/>
              <w:t xml:space="preserve">Řešení technických problémů  </w:t>
            </w:r>
          </w:p>
        </w:tc>
        <w:tc>
          <w:tcPr>
            <w:tcW w:w="2000" w:type="dxa"/>
            <w:noWrap/>
          </w:tcPr>
          <w:p>
            <w:pPr>
              <w:jc w:val="center"/>
            </w:pPr>
            <w:r>
              <w:rPr/>
              <w:t xml:space="preserve">2</w:t>
            </w:r>
          </w:p>
        </w:tc>
      </w:tr>
      <w:tr>
        <w:trPr/>
        <w:tc>
          <w:tcPr>
            <w:tcW w:w="2000" w:type="dxa"/>
            <w:noWrap/>
          </w:tcPr>
          <w:p>
            <w:pPr>
              <w:jc w:val="center"/>
            </w:pPr>
            <w:r>
              <w:rPr/>
              <w:t xml:space="preserve">4.4</w:t>
            </w:r>
          </w:p>
        </w:tc>
        <w:tc>
          <w:tcPr>
            <w:tcW w:w="5000" w:type="dxa"/>
            <w:noWrap/>
          </w:tcPr>
          <w:p>
            <w:pPr/>
            <w:r>
              <w:rPr/>
              <w:t xml:space="preserve">Ochrana životního prostředí  </w:t>
            </w:r>
          </w:p>
        </w:tc>
        <w:tc>
          <w:tcPr>
            <w:tcW w:w="2000" w:type="dxa"/>
            <w:noWrap/>
          </w:tcPr>
          <w:p>
            <w:pPr>
              <w:jc w:val="center"/>
            </w:pPr>
            <w:r>
              <w:rPr/>
              <w:t xml:space="preserve">2</w:t>
            </w:r>
          </w:p>
        </w:tc>
      </w:tr>
      <w:tr>
        <w:trPr/>
        <w:tc>
          <w:tcPr>
            <w:tcW w:w="2000" w:type="dxa"/>
            <w:noWrap/>
          </w:tcPr>
          <w:p>
            <w:pPr>
              <w:jc w:val="center"/>
            </w:pPr>
            <w:r>
              <w:rPr/>
              <w:t xml:space="preserve">4.3</w:t>
            </w:r>
          </w:p>
        </w:tc>
        <w:tc>
          <w:tcPr>
            <w:tcW w:w="5000" w:type="dxa"/>
            <w:noWrap/>
          </w:tcPr>
          <w:p>
            <w:pPr/>
            <w:r>
              <w:rPr/>
              <w:t xml:space="preserve">Ochrana zdraví a duševní pohody  </w:t>
            </w:r>
          </w:p>
        </w:tc>
        <w:tc>
          <w:tcPr>
            <w:tcW w:w="2000" w:type="dxa"/>
            <w:noWrap/>
          </w:tcPr>
          <w:p>
            <w:pPr>
              <w:jc w:val="center"/>
            </w:pPr>
            <w:r>
              <w:rPr/>
              <w:t xml:space="preserve">2</w:t>
            </w:r>
          </w:p>
        </w:tc>
      </w:tr>
      <w:tr>
        <w:trPr/>
        <w:tc>
          <w:tcPr>
            <w:tcW w:w="2000" w:type="dxa"/>
            <w:noWrap/>
          </w:tcPr>
          <w:p>
            <w:pPr>
              <w:jc w:val="center"/>
            </w:pPr>
            <w:r>
              <w:rPr/>
              <w:t xml:space="preserve">4.2</w:t>
            </w:r>
          </w:p>
        </w:tc>
        <w:tc>
          <w:tcPr>
            <w:tcW w:w="5000" w:type="dxa"/>
            <w:noWrap/>
          </w:tcPr>
          <w:p>
            <w:pPr/>
            <w:r>
              <w:rPr/>
              <w:t xml:space="preserve">Ochrana osobních dat a soukromí  </w:t>
            </w:r>
          </w:p>
        </w:tc>
        <w:tc>
          <w:tcPr>
            <w:tcW w:w="2000" w:type="dxa"/>
            <w:noWrap/>
          </w:tcPr>
          <w:p>
            <w:pPr>
              <w:jc w:val="center"/>
            </w:pPr>
            <w:r>
              <w:rPr/>
              <w:t xml:space="preserve">3</w:t>
            </w:r>
          </w:p>
        </w:tc>
      </w:tr>
      <w:tr>
        <w:trPr/>
        <w:tc>
          <w:tcPr>
            <w:tcW w:w="2000" w:type="dxa"/>
            <w:noWrap/>
          </w:tcPr>
          <w:p>
            <w:pPr>
              <w:jc w:val="center"/>
            </w:pPr>
            <w:r>
              <w:rPr/>
              <w:t xml:space="preserve">4.1</w:t>
            </w:r>
          </w:p>
        </w:tc>
        <w:tc>
          <w:tcPr>
            <w:tcW w:w="5000" w:type="dxa"/>
            <w:noWrap/>
          </w:tcPr>
          <w:p>
            <w:pPr/>
            <w:r>
              <w:rPr/>
              <w:t xml:space="preserve">Ochrana zařízení  </w:t>
            </w:r>
          </w:p>
        </w:tc>
        <w:tc>
          <w:tcPr>
            <w:tcW w:w="2000" w:type="dxa"/>
            <w:noWrap/>
          </w:tcPr>
          <w:p>
            <w:pPr>
              <w:jc w:val="center"/>
            </w:pPr>
            <w:r>
              <w:rPr/>
              <w:t xml:space="preserve">3</w:t>
            </w:r>
          </w:p>
        </w:tc>
      </w:tr>
      <w:tr>
        <w:trPr/>
        <w:tc>
          <w:tcPr>
            <w:tcW w:w="2000" w:type="dxa"/>
            <w:noWrap/>
          </w:tcPr>
          <w:p>
            <w:pPr>
              <w:jc w:val="center"/>
            </w:pPr>
            <w:r>
              <w:rPr/>
              <w:t xml:space="preserve">3.3</w:t>
            </w:r>
          </w:p>
        </w:tc>
        <w:tc>
          <w:tcPr>
            <w:tcW w:w="5000" w:type="dxa"/>
            <w:noWrap/>
          </w:tcPr>
          <w:p>
            <w:pPr/>
            <w:r>
              <w:rPr/>
              <w:t xml:space="preserve">Autorská práva a licence  </w:t>
            </w:r>
          </w:p>
        </w:tc>
        <w:tc>
          <w:tcPr>
            <w:tcW w:w="2000" w:type="dxa"/>
            <w:noWrap/>
          </w:tcPr>
          <w:p>
            <w:pPr>
              <w:jc w:val="center"/>
            </w:pPr>
            <w:r>
              <w:rPr/>
              <w:t xml:space="preserve">2</w:t>
            </w:r>
          </w:p>
        </w:tc>
      </w:tr>
      <w:tr>
        <w:trPr/>
        <w:tc>
          <w:tcPr>
            <w:tcW w:w="2000" w:type="dxa"/>
            <w:noWrap/>
          </w:tcPr>
          <w:p>
            <w:pPr>
              <w:jc w:val="center"/>
            </w:pPr>
            <w:r>
              <w:rPr/>
              <w:t xml:space="preserve">3.2</w:t>
            </w:r>
          </w:p>
        </w:tc>
        <w:tc>
          <w:tcPr>
            <w:tcW w:w="5000" w:type="dxa"/>
            <w:noWrap/>
          </w:tcPr>
          <w:p>
            <w:pPr/>
            <w:r>
              <w:rPr/>
              <w:t xml:space="preserve">Integrace a přepracování digitálního obsahu  </w:t>
            </w:r>
          </w:p>
        </w:tc>
        <w:tc>
          <w:tcPr>
            <w:tcW w:w="2000" w:type="dxa"/>
            <w:noWrap/>
          </w:tcPr>
          <w:p>
            <w:pPr>
              <w:jc w:val="center"/>
            </w:pPr>
            <w:r>
              <w:rPr/>
              <w:t xml:space="preserve">1</w:t>
            </w:r>
          </w:p>
        </w:tc>
      </w:tr>
      <w:tr>
        <w:trPr/>
        <w:tc>
          <w:tcPr>
            <w:tcW w:w="2000" w:type="dxa"/>
            <w:noWrap/>
          </w:tcPr>
          <w:p>
            <w:pPr>
              <w:jc w:val="center"/>
            </w:pPr>
            <w:r>
              <w:rPr/>
              <w:t xml:space="preserve">3.1</w:t>
            </w:r>
          </w:p>
        </w:tc>
        <w:tc>
          <w:tcPr>
            <w:tcW w:w="5000" w:type="dxa"/>
            <w:noWrap/>
          </w:tcPr>
          <w:p>
            <w:pPr/>
            <w:r>
              <w:rPr/>
              <w:t xml:space="preserve">Tvorba digitálního obsahu  </w:t>
            </w:r>
          </w:p>
        </w:tc>
        <w:tc>
          <w:tcPr>
            <w:tcW w:w="2000" w:type="dxa"/>
            <w:noWrap/>
          </w:tcPr>
          <w:p>
            <w:pPr>
              <w:jc w:val="center"/>
            </w:pPr>
            <w:r>
              <w:rPr/>
              <w:t xml:space="preserve">2</w:t>
            </w:r>
          </w:p>
        </w:tc>
      </w:tr>
      <w:tr>
        <w:trPr/>
        <w:tc>
          <w:tcPr>
            <w:tcW w:w="2000" w:type="dxa"/>
            <w:noWrap/>
          </w:tcPr>
          <w:p>
            <w:pPr>
              <w:jc w:val="center"/>
            </w:pPr>
            <w:r>
              <w:rPr/>
              <w:t xml:space="preserve">2.5</w:t>
            </w:r>
          </w:p>
        </w:tc>
        <w:tc>
          <w:tcPr>
            <w:tcW w:w="5000" w:type="dxa"/>
            <w:noWrap/>
          </w:tcPr>
          <w:p>
            <w:pPr/>
            <w:r>
              <w:rPr/>
              <w:t xml:space="preserve">Netiketa  </w:t>
            </w:r>
          </w:p>
        </w:tc>
        <w:tc>
          <w:tcPr>
            <w:tcW w:w="2000" w:type="dxa"/>
            <w:noWrap/>
          </w:tcPr>
          <w:p>
            <w:pPr>
              <w:jc w:val="center"/>
            </w:pPr>
            <w:r>
              <w:rPr/>
              <w:t xml:space="preserve">2</w:t>
            </w:r>
          </w:p>
        </w:tc>
      </w:tr>
      <w:tr>
        <w:trPr/>
        <w:tc>
          <w:tcPr>
            <w:tcW w:w="2000" w:type="dxa"/>
            <w:noWrap/>
          </w:tcPr>
          <w:p>
            <w:pPr>
              <w:jc w:val="center"/>
            </w:pPr>
            <w:r>
              <w:rPr/>
              <w:t xml:space="preserve">2.4</w:t>
            </w:r>
          </w:p>
        </w:tc>
        <w:tc>
          <w:tcPr>
            <w:tcW w:w="5000" w:type="dxa"/>
            <w:noWrap/>
          </w:tcPr>
          <w:p>
            <w:pPr/>
            <w:r>
              <w:rPr/>
              <w:t xml:space="preserve">Spolupráce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2.2</w:t>
            </w:r>
          </w:p>
        </w:tc>
        <w:tc>
          <w:tcPr>
            <w:tcW w:w="5000" w:type="dxa"/>
            <w:noWrap/>
          </w:tcPr>
          <w:p>
            <w:pPr/>
            <w:r>
              <w:rPr/>
              <w:t xml:space="preserve">Sdílení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2.1</w:t>
            </w:r>
          </w:p>
        </w:tc>
        <w:tc>
          <w:tcPr>
            <w:tcW w:w="5000" w:type="dxa"/>
            <w:noWrap/>
          </w:tcPr>
          <w:p>
            <w:pPr/>
            <w:r>
              <w:rPr/>
              <w:t xml:space="preserve">Interakce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1.3</w:t>
            </w:r>
          </w:p>
        </w:tc>
        <w:tc>
          <w:tcPr>
            <w:tcW w:w="5000" w:type="dxa"/>
            <w:noWrap/>
          </w:tcPr>
          <w:p>
            <w:pPr/>
            <w:r>
              <w:rPr/>
              <w:t xml:space="preserve">Správa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1.2</w:t>
            </w:r>
          </w:p>
        </w:tc>
        <w:tc>
          <w:tcPr>
            <w:tcW w:w="5000" w:type="dxa"/>
            <w:noWrap/>
          </w:tcPr>
          <w:p>
            <w:pPr/>
            <w:r>
              <w:rPr/>
              <w:t xml:space="preserve">Hodnocení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5.4</w:t>
            </w:r>
          </w:p>
        </w:tc>
        <w:tc>
          <w:tcPr>
            <w:tcW w:w="5000" w:type="dxa"/>
            <w:noWrap/>
          </w:tcPr>
          <w:p>
            <w:pPr/>
            <w:r>
              <w:rPr/>
              <w:t xml:space="preserve">Identifikace nedostatků v digitálních kompetencích  </w:t>
            </w:r>
          </w:p>
        </w:tc>
        <w:tc>
          <w:tcPr>
            <w:tcW w:w="2000" w:type="dxa"/>
            <w:noWrap/>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6" w:name="_Toc16"/>
      <w:r>
        <w:t>Měkké kompetence</w:t>
      </w:r>
      <w:bookmarkEnd w:id="16"/>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0-5</w:t>
            </w:r>
          </w:p>
        </w:tc>
      </w:tr>
      <w:tr>
        <w:trPr/>
        <w:tc>
          <w:tcPr>
            <w:tcW w:w="2000" w:type="dxa"/>
            <w:noWrap/>
          </w:tcPr>
          <w:p>
            <w:pPr>
              <w:jc w:val="center"/>
            </w:pPr>
            <w:r>
              <w:rPr/>
              <w:t xml:space="preserve">1.1</w:t>
            </w:r>
          </w:p>
        </w:tc>
        <w:tc>
          <w:tcPr>
            <w:tcW w:w="5000" w:type="dxa"/>
            <w:noWrap/>
          </w:tcPr>
          <w:p>
            <w:pPr/>
            <w:r>
              <w:rPr/>
              <w:t xml:space="preserve">Kompetence k celoživotnímu vzdělávání</w:t>
            </w:r>
          </w:p>
        </w:tc>
        <w:tc>
          <w:tcPr>
            <w:tcW w:w="2000" w:type="dxa"/>
            <w:noWrap/>
          </w:tcPr>
          <w:p>
            <w:pPr>
              <w:jc w:val="center"/>
            </w:pPr>
            <w:r>
              <w:rPr/>
              <w:t xml:space="preserve">4</w:t>
            </w:r>
          </w:p>
        </w:tc>
      </w:tr>
      <w:tr>
        <w:trPr/>
        <w:tc>
          <w:tcPr>
            <w:tcW w:w="2000" w:type="dxa"/>
            <w:noWrap/>
          </w:tcPr>
          <w:p>
            <w:pPr>
              <w:jc w:val="center"/>
            </w:pPr>
            <w:r>
              <w:rPr/>
              <w:t xml:space="preserve">4.5</w:t>
            </w:r>
          </w:p>
        </w:tc>
        <w:tc>
          <w:tcPr>
            <w:tcW w:w="5000" w:type="dxa"/>
            <w:noWrap/>
          </w:tcPr>
          <w:p>
            <w:pPr/>
            <w:r>
              <w:rPr/>
              <w:t xml:space="preserve">Kompetence k samostatnosti</w:t>
            </w:r>
          </w:p>
        </w:tc>
        <w:tc>
          <w:tcPr>
            <w:tcW w:w="2000" w:type="dxa"/>
            <w:noWrap/>
          </w:tcPr>
          <w:p>
            <w:pPr>
              <w:jc w:val="center"/>
            </w:pPr>
            <w:r>
              <w:rPr/>
              <w:t xml:space="preserve">4</w:t>
            </w:r>
          </w:p>
        </w:tc>
      </w:tr>
      <w:tr>
        <w:trPr/>
        <w:tc>
          <w:tcPr>
            <w:tcW w:w="2000" w:type="dxa"/>
            <w:noWrap/>
          </w:tcPr>
          <w:p>
            <w:pPr>
              <w:jc w:val="center"/>
            </w:pPr>
            <w:r>
              <w:rPr/>
              <w:t xml:space="preserve">4.4</w:t>
            </w:r>
          </w:p>
        </w:tc>
        <w:tc>
          <w:tcPr>
            <w:tcW w:w="5000" w:type="dxa"/>
            <w:noWrap/>
          </w:tcPr>
          <w:p>
            <w:pPr/>
            <w:r>
              <w:rPr/>
              <w:t xml:space="preserve">Kompetence k řešení problémů</w:t>
            </w:r>
          </w:p>
        </w:tc>
        <w:tc>
          <w:tcPr>
            <w:tcW w:w="2000" w:type="dxa"/>
            <w:noWrap/>
          </w:tcPr>
          <w:p>
            <w:pPr>
              <w:jc w:val="center"/>
            </w:pPr>
            <w:r>
              <w:rPr/>
              <w:t xml:space="preserve">4</w:t>
            </w:r>
          </w:p>
        </w:tc>
      </w:tr>
      <w:tr>
        <w:trPr/>
        <w:tc>
          <w:tcPr>
            <w:tcW w:w="2000" w:type="dxa"/>
            <w:noWrap/>
          </w:tcPr>
          <w:p>
            <w:pPr>
              <w:jc w:val="center"/>
            </w:pPr>
            <w:r>
              <w:rPr/>
              <w:t xml:space="preserve">4.3</w:t>
            </w:r>
          </w:p>
        </w:tc>
        <w:tc>
          <w:tcPr>
            <w:tcW w:w="5000" w:type="dxa"/>
            <w:noWrap/>
          </w:tcPr>
          <w:p>
            <w:pPr/>
            <w:r>
              <w:rPr/>
              <w:t xml:space="preserve">Kompetence k podnikavosti</w:t>
            </w:r>
          </w:p>
        </w:tc>
        <w:tc>
          <w:tcPr>
            <w:tcW w:w="2000" w:type="dxa"/>
            <w:noWrap/>
          </w:tcPr>
          <w:p>
            <w:pPr>
              <w:jc w:val="center"/>
            </w:pPr>
            <w:r>
              <w:rPr/>
              <w:t xml:space="preserve">3</w:t>
            </w:r>
          </w:p>
        </w:tc>
      </w:tr>
      <w:tr>
        <w:trPr/>
        <w:tc>
          <w:tcPr>
            <w:tcW w:w="2000" w:type="dxa"/>
            <w:noWrap/>
          </w:tcPr>
          <w:p>
            <w:pPr>
              <w:jc w:val="center"/>
            </w:pPr>
            <w:r>
              <w:rPr/>
              <w:t xml:space="preserve">4.2</w:t>
            </w:r>
          </w:p>
        </w:tc>
        <w:tc>
          <w:tcPr>
            <w:tcW w:w="5000" w:type="dxa"/>
            <w:noWrap/>
          </w:tcPr>
          <w:p>
            <w:pPr/>
            <w:r>
              <w:rPr/>
              <w:t xml:space="preserve">Kompetence k plánování a organizování práce</w:t>
            </w:r>
          </w:p>
        </w:tc>
        <w:tc>
          <w:tcPr>
            <w:tcW w:w="2000" w:type="dxa"/>
            <w:noWrap/>
          </w:tcPr>
          <w:p>
            <w:pPr>
              <w:jc w:val="center"/>
            </w:pPr>
            <w:r>
              <w:rPr/>
              <w:t xml:space="preserve">4</w:t>
            </w:r>
          </w:p>
        </w:tc>
      </w:tr>
      <w:tr>
        <w:trPr/>
        <w:tc>
          <w:tcPr>
            <w:tcW w:w="2000" w:type="dxa"/>
            <w:noWrap/>
          </w:tcPr>
          <w:p>
            <w:pPr>
              <w:jc w:val="center"/>
            </w:pPr>
            <w:r>
              <w:rPr/>
              <w:t xml:space="preserve">4.1</w:t>
            </w:r>
          </w:p>
        </w:tc>
        <w:tc>
          <w:tcPr>
            <w:tcW w:w="5000" w:type="dxa"/>
            <w:noWrap/>
          </w:tcPr>
          <w:p>
            <w:pPr/>
            <w:r>
              <w:rPr/>
              <w:t xml:space="preserve">Kompetence k aktivnímu přístupu</w:t>
            </w:r>
          </w:p>
        </w:tc>
        <w:tc>
          <w:tcPr>
            <w:tcW w:w="2000" w:type="dxa"/>
            <w:noWrap/>
          </w:tcPr>
          <w:p>
            <w:pPr>
              <w:jc w:val="center"/>
            </w:pPr>
            <w:r>
              <w:rPr/>
              <w:t xml:space="preserve">3</w:t>
            </w:r>
          </w:p>
        </w:tc>
      </w:tr>
      <w:tr>
        <w:trPr/>
        <w:tc>
          <w:tcPr>
            <w:tcW w:w="2000" w:type="dxa"/>
            <w:noWrap/>
          </w:tcPr>
          <w:p>
            <w:pPr>
              <w:jc w:val="center"/>
            </w:pPr>
            <w:r>
              <w:rPr/>
              <w:t xml:space="preserve">3.3</w:t>
            </w:r>
          </w:p>
        </w:tc>
        <w:tc>
          <w:tcPr>
            <w:tcW w:w="5000" w:type="dxa"/>
            <w:noWrap/>
          </w:tcPr>
          <w:p>
            <w:pPr/>
            <w:r>
              <w:rPr/>
              <w:t xml:space="preserve">Kompetence k objevování a orientaci v informacích</w:t>
            </w:r>
          </w:p>
        </w:tc>
        <w:tc>
          <w:tcPr>
            <w:tcW w:w="2000" w:type="dxa"/>
            <w:noWrap/>
          </w:tcPr>
          <w:p>
            <w:pPr>
              <w:jc w:val="center"/>
            </w:pPr>
            <w:r>
              <w:rPr/>
              <w:t xml:space="preserve">3</w:t>
            </w:r>
          </w:p>
        </w:tc>
      </w:tr>
      <w:tr>
        <w:trPr/>
        <w:tc>
          <w:tcPr>
            <w:tcW w:w="2000" w:type="dxa"/>
            <w:noWrap/>
          </w:tcPr>
          <w:p>
            <w:pPr>
              <w:jc w:val="center"/>
            </w:pPr>
            <w:r>
              <w:rPr/>
              <w:t xml:space="preserve">3.2</w:t>
            </w:r>
          </w:p>
        </w:tc>
        <w:tc>
          <w:tcPr>
            <w:tcW w:w="5000" w:type="dxa"/>
            <w:noWrap/>
          </w:tcPr>
          <w:p>
            <w:pPr/>
            <w:r>
              <w:rPr/>
              <w:t xml:space="preserve">Kompetence ke koncepčnímu myšlení</w:t>
            </w:r>
          </w:p>
        </w:tc>
        <w:tc>
          <w:tcPr>
            <w:tcW w:w="2000" w:type="dxa"/>
            <w:noWrap/>
          </w:tcPr>
          <w:p>
            <w:pPr>
              <w:jc w:val="center"/>
            </w:pPr>
            <w:r>
              <w:rPr/>
              <w:t xml:space="preserve">3</w:t>
            </w:r>
          </w:p>
        </w:tc>
      </w:tr>
      <w:tr>
        <w:trPr/>
        <w:tc>
          <w:tcPr>
            <w:tcW w:w="2000" w:type="dxa"/>
            <w:noWrap/>
          </w:tcPr>
          <w:p>
            <w:pPr>
              <w:jc w:val="center"/>
            </w:pPr>
            <w:r>
              <w:rPr/>
              <w:t xml:space="preserve">3.1</w:t>
            </w:r>
          </w:p>
        </w:tc>
        <w:tc>
          <w:tcPr>
            <w:tcW w:w="5000" w:type="dxa"/>
            <w:noWrap/>
          </w:tcPr>
          <w:p>
            <w:pPr/>
            <w:r>
              <w:rPr/>
              <w:t xml:space="preserve">Kompetence k analytickému myšlení</w:t>
            </w:r>
          </w:p>
        </w:tc>
        <w:tc>
          <w:tcPr>
            <w:tcW w:w="2000" w:type="dxa"/>
            <w:noWrap/>
          </w:tcPr>
          <w:p>
            <w:pPr>
              <w:jc w:val="center"/>
            </w:pPr>
            <w:r>
              <w:rPr/>
              <w:t xml:space="preserve">4</w:t>
            </w:r>
          </w:p>
        </w:tc>
      </w:tr>
      <w:tr>
        <w:trPr/>
        <w:tc>
          <w:tcPr>
            <w:tcW w:w="2000" w:type="dxa"/>
            <w:noWrap/>
          </w:tcPr>
          <w:p>
            <w:pPr>
              <w:jc w:val="center"/>
            </w:pPr>
            <w:r>
              <w:rPr/>
              <w:t xml:space="preserve">2.6</w:t>
            </w:r>
          </w:p>
        </w:tc>
        <w:tc>
          <w:tcPr>
            <w:tcW w:w="5000" w:type="dxa"/>
            <w:noWrap/>
          </w:tcPr>
          <w:p>
            <w:pPr/>
            <w:r>
              <w:rPr/>
              <w:t xml:space="preserve">Kompetence k vedení lidí</w:t>
            </w:r>
          </w:p>
        </w:tc>
        <w:tc>
          <w:tcPr>
            <w:tcW w:w="2000" w:type="dxa"/>
            <w:noWrap/>
          </w:tcPr>
          <w:p>
            <w:pPr>
              <w:jc w:val="center"/>
            </w:pPr>
            <w:r>
              <w:rPr/>
              <w:t xml:space="preserve">4</w:t>
            </w:r>
          </w:p>
        </w:tc>
      </w:tr>
      <w:tr>
        <w:trPr/>
        <w:tc>
          <w:tcPr>
            <w:tcW w:w="2000" w:type="dxa"/>
            <w:noWrap/>
          </w:tcPr>
          <w:p>
            <w:pPr>
              <w:jc w:val="center"/>
            </w:pPr>
            <w:r>
              <w:rPr/>
              <w:t xml:space="preserve">2.5</w:t>
            </w:r>
          </w:p>
        </w:tc>
        <w:tc>
          <w:tcPr>
            <w:tcW w:w="5000" w:type="dxa"/>
            <w:noWrap/>
          </w:tcPr>
          <w:p>
            <w:pPr/>
            <w:r>
              <w:rPr/>
              <w:t xml:space="preserve">Kompetence k sebepoznání a porozumění druhým</w:t>
            </w:r>
          </w:p>
        </w:tc>
        <w:tc>
          <w:tcPr>
            <w:tcW w:w="2000" w:type="dxa"/>
            <w:noWrap/>
          </w:tcPr>
          <w:p>
            <w:pPr>
              <w:jc w:val="center"/>
            </w:pPr>
            <w:r>
              <w:rPr/>
              <w:t xml:space="preserve">2</w:t>
            </w:r>
          </w:p>
        </w:tc>
      </w:tr>
      <w:tr>
        <w:trPr/>
        <w:tc>
          <w:tcPr>
            <w:tcW w:w="2000" w:type="dxa"/>
            <w:noWrap/>
          </w:tcPr>
          <w:p>
            <w:pPr>
              <w:jc w:val="center"/>
            </w:pPr>
            <w:r>
              <w:rPr/>
              <w:t xml:space="preserve">2.4</w:t>
            </w:r>
          </w:p>
        </w:tc>
        <w:tc>
          <w:tcPr>
            <w:tcW w:w="5000" w:type="dxa"/>
            <w:noWrap/>
          </w:tcPr>
          <w:p>
            <w:pPr/>
            <w:r>
              <w:rPr/>
              <w:t xml:space="preserve">Kompetence k ovlivňování a rozvíjení ostatních</w:t>
            </w:r>
          </w:p>
        </w:tc>
        <w:tc>
          <w:tcPr>
            <w:tcW w:w="2000" w:type="dxa"/>
            <w:noWrap/>
          </w:tcPr>
          <w:p>
            <w:pPr>
              <w:jc w:val="center"/>
            </w:pPr>
            <w:r>
              <w:rPr/>
              <w:t xml:space="preserve">4</w:t>
            </w:r>
          </w:p>
        </w:tc>
      </w:tr>
      <w:tr>
        <w:trPr/>
        <w:tc>
          <w:tcPr>
            <w:tcW w:w="2000" w:type="dxa"/>
            <w:noWrap/>
          </w:tcPr>
          <w:p>
            <w:pPr>
              <w:jc w:val="center"/>
            </w:pPr>
            <w:r>
              <w:rPr/>
              <w:t xml:space="preserve">2.3</w:t>
            </w:r>
          </w:p>
        </w:tc>
        <w:tc>
          <w:tcPr>
            <w:tcW w:w="5000" w:type="dxa"/>
            <w:noWrap/>
          </w:tcPr>
          <w:p>
            <w:pPr/>
            <w:r>
              <w:rPr/>
              <w:t xml:space="preserve">Kompetence k orientaci na zákazníka a uspokojování zákaznických potřeb</w:t>
            </w:r>
          </w:p>
        </w:tc>
        <w:tc>
          <w:tcPr>
            <w:tcW w:w="2000" w:type="dxa"/>
            <w:noWrap/>
          </w:tcPr>
          <w:p>
            <w:pPr>
              <w:jc w:val="center"/>
            </w:pPr>
            <w:r>
              <w:rPr/>
              <w:t xml:space="preserve">4</w:t>
            </w:r>
          </w:p>
        </w:tc>
      </w:tr>
      <w:tr>
        <w:trPr/>
        <w:tc>
          <w:tcPr>
            <w:tcW w:w="2000" w:type="dxa"/>
            <w:noWrap/>
          </w:tcPr>
          <w:p>
            <w:pPr>
              <w:jc w:val="center"/>
            </w:pPr>
            <w:r>
              <w:rPr/>
              <w:t xml:space="preserve">2.2</w:t>
            </w:r>
          </w:p>
        </w:tc>
        <w:tc>
          <w:tcPr>
            <w:tcW w:w="5000" w:type="dxa"/>
            <w:noWrap/>
          </w:tcPr>
          <w:p>
            <w:pPr/>
            <w:r>
              <w:rPr/>
              <w:t xml:space="preserve">Kompetence ke kooperaci</w:t>
            </w:r>
          </w:p>
        </w:tc>
        <w:tc>
          <w:tcPr>
            <w:tcW w:w="2000" w:type="dxa"/>
            <w:noWrap/>
          </w:tcPr>
          <w:p>
            <w:pPr>
              <w:jc w:val="center"/>
            </w:pPr>
            <w:r>
              <w:rPr/>
              <w:t xml:space="preserve">5</w:t>
            </w:r>
          </w:p>
        </w:tc>
      </w:tr>
      <w:tr>
        <w:trPr/>
        <w:tc>
          <w:tcPr>
            <w:tcW w:w="2000" w:type="dxa"/>
            <w:noWrap/>
          </w:tcPr>
          <w:p>
            <w:pPr>
              <w:jc w:val="center"/>
            </w:pPr>
            <w:r>
              <w:rPr/>
              <w:t xml:space="preserve">2.1</w:t>
            </w:r>
          </w:p>
        </w:tc>
        <w:tc>
          <w:tcPr>
            <w:tcW w:w="5000" w:type="dxa"/>
            <w:noWrap/>
          </w:tcPr>
          <w:p>
            <w:pPr/>
            <w:r>
              <w:rPr/>
              <w:t xml:space="preserve">Kompetence k efektivní komunikaci</w:t>
            </w:r>
          </w:p>
        </w:tc>
        <w:tc>
          <w:tcPr>
            <w:tcW w:w="2000" w:type="dxa"/>
            <w:noWrap/>
          </w:tcPr>
          <w:p>
            <w:pPr>
              <w:jc w:val="center"/>
            </w:pPr>
            <w:r>
              <w:rPr/>
              <w:t xml:space="preserve">5</w:t>
            </w:r>
          </w:p>
        </w:tc>
      </w:tr>
      <w:tr>
        <w:trPr/>
        <w:tc>
          <w:tcPr>
            <w:tcW w:w="2000" w:type="dxa"/>
            <w:noWrap/>
          </w:tcPr>
          <w:p>
            <w:pPr>
              <w:jc w:val="center"/>
            </w:pPr>
            <w:r>
              <w:rPr/>
              <w:t xml:space="preserve">1.4</w:t>
            </w:r>
          </w:p>
        </w:tc>
        <w:tc>
          <w:tcPr>
            <w:tcW w:w="5000" w:type="dxa"/>
            <w:noWrap/>
          </w:tcPr>
          <w:p>
            <w:pPr/>
            <w:r>
              <w:rPr/>
              <w:t xml:space="preserve">Kompetence ke zvládání stresu a zátěže</w:t>
            </w:r>
          </w:p>
        </w:tc>
        <w:tc>
          <w:tcPr>
            <w:tcW w:w="2000" w:type="dxa"/>
            <w:noWrap/>
          </w:tcPr>
          <w:p>
            <w:pPr>
              <w:jc w:val="center"/>
            </w:pPr>
            <w:r>
              <w:rPr/>
              <w:t xml:space="preserve">3</w:t>
            </w:r>
          </w:p>
        </w:tc>
      </w:tr>
      <w:tr>
        <w:trPr/>
        <w:tc>
          <w:tcPr>
            <w:tcW w:w="2000" w:type="dxa"/>
            <w:noWrap/>
          </w:tcPr>
          <w:p>
            <w:pPr>
              <w:jc w:val="center"/>
            </w:pPr>
            <w:r>
              <w:rPr/>
              <w:t xml:space="preserve">1.3</w:t>
            </w:r>
          </w:p>
        </w:tc>
        <w:tc>
          <w:tcPr>
            <w:tcW w:w="5000" w:type="dxa"/>
            <w:noWrap/>
          </w:tcPr>
          <w:p>
            <w:pPr/>
            <w:r>
              <w:rPr/>
              <w:t xml:space="preserve">Kompetence ke kreativitě</w:t>
            </w:r>
          </w:p>
        </w:tc>
        <w:tc>
          <w:tcPr>
            <w:tcW w:w="2000" w:type="dxa"/>
            <w:noWrap/>
          </w:tcPr>
          <w:p>
            <w:pPr>
              <w:jc w:val="center"/>
            </w:pPr>
            <w:r>
              <w:rPr/>
              <w:t xml:space="preserve">2</w:t>
            </w:r>
          </w:p>
        </w:tc>
      </w:tr>
      <w:tr>
        <w:trPr/>
        <w:tc>
          <w:tcPr>
            <w:tcW w:w="2000" w:type="dxa"/>
            <w:noWrap/>
          </w:tcPr>
          <w:p>
            <w:pPr>
              <w:jc w:val="center"/>
            </w:pPr>
            <w:r>
              <w:rPr/>
              <w:t xml:space="preserve">1.2</w:t>
            </w:r>
          </w:p>
        </w:tc>
        <w:tc>
          <w:tcPr>
            <w:tcW w:w="5000" w:type="dxa"/>
            <w:noWrap/>
          </w:tcPr>
          <w:p>
            <w:pPr/>
            <w:r>
              <w:rPr/>
              <w:t xml:space="preserve">Kompetence k flexibilitě</w:t>
            </w:r>
          </w:p>
        </w:tc>
        <w:tc>
          <w:tcPr>
            <w:tcW w:w="2000" w:type="dxa"/>
            <w:noWrap/>
          </w:tcPr>
          <w:p>
            <w:pPr>
              <w:jc w:val="center"/>
            </w:pPr>
            <w:r>
              <w:rPr/>
              <w:t xml:space="preserve">3</w:t>
            </w:r>
          </w:p>
        </w:tc>
      </w:tr>
      <w:tr>
        <w:trPr/>
        <w:tc>
          <w:tcPr>
            <w:tcW w:w="2000" w:type="dxa"/>
            <w:noWrap/>
          </w:tcPr>
          <w:p>
            <w:pPr>
              <w:jc w:val="center"/>
            </w:pPr>
            <w:r>
              <w:rPr/>
              <w:t xml:space="preserve">4.6</w:t>
            </w:r>
          </w:p>
        </w:tc>
        <w:tc>
          <w:tcPr>
            <w:tcW w:w="5000" w:type="dxa"/>
            <w:noWrap/>
          </w:tcPr>
          <w:p>
            <w:pPr/>
            <w:r>
              <w:rPr/>
              <w:t xml:space="preserve">Kompetence k výkonnosti</w:t>
            </w:r>
          </w:p>
        </w:tc>
        <w:tc>
          <w:tcPr>
            <w:tcW w:w="2000" w:type="dxa"/>
            <w:noWrap/>
          </w:tcPr>
          <w:p>
            <w:pPr>
              <w:jc w:val="center"/>
            </w:pPr>
            <w:r>
              <w:rPr/>
              <w:t xml:space="preserve">3</w:t>
            </w:r>
          </w:p>
        </w:tc>
      </w:tr>
    </w:tbl>
    <w:p>
      <w:pPr/>
      <w:r>
        <w:rPr>
          <w:sz w:val="16"/>
          <w:szCs w:val="16"/>
          <w:i w:val="1"/>
          <w:iCs w:val="1"/>
        </w:rPr>
        <w:t xml:space="preserve">Popisy úrovní naleznete zde: https://nsp.cz/downloads/Priloha_c9_manualu.pdf</w:t>
      </w:r>
    </w:p>
    <w:p/>
    <w:p>
      <w:pPr>
        <w:pStyle w:val="Heading2"/>
      </w:pPr>
      <w:bookmarkStart w:id="17" w:name="_Toc17"/>
      <w:r>
        <w:t>Zdravotní podmínky</w:t>
      </w:r>
      <w:bookmarkEnd w:id="17"/>
    </w:p>
    <w:p>
      <w:pPr>
        <w:pStyle w:val="Heading3"/>
      </w:pPr>
      <w:bookmarkStart w:id="18" w:name="_Toc18"/>
      <w:r>
        <w:t>Onemocnění vylučující výkon povolání / specializace povolání.e</w:t>
      </w:r>
      <w:bookmarkEnd w:id="18"/>
    </w:p>
    <w:p>
      <w:pPr>
        <w:numPr>
          <w:ilvl w:val="0"/>
          <w:numId w:val="5"/>
        </w:numPr>
      </w:pPr>
      <w:r>
        <w:rPr/>
        <w:t xml:space="preserve">Závažná orgánová onemocnění podle toxikologických vlastností látek</w:t>
      </w:r>
    </w:p>
    <w:p>
      <w:pPr>
        <w:numPr>
          <w:ilvl w:val="0"/>
          <w:numId w:val="5"/>
        </w:numPr>
      </w:pPr>
      <w:r>
        <w:rPr/>
        <w:t xml:space="preserve">Duševní poruchy a poruchy chování</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9864A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Specialista pro obchodní operace na finančních trzích</dc:title>
  <dc:description>Specialista pro obchodní operace na finančních trzích provádí, koordinuje a zajišťuje nákup a prodej cenných papírů, akcií a obligací na domácím a zahraničním finančním trhu, spravuje investiční / devizová aktiva a provádí expertní analýzy a prognózy.</dc:description>
  <dc:subject/>
  <cp:keywords/>
  <cp:category>Povolání</cp:category>
  <cp:lastModifiedBy/>
  <dcterms:created xsi:type="dcterms:W3CDTF">2017-11-22T09:11:52+00:00</dcterms:created>
  <dcterms:modified xsi:type="dcterms:W3CDTF">2024-06-17T14:16:54+00:00</dcterms:modified>
</cp:coreProperties>
</file>

<file path=docProps/custom.xml><?xml version="1.0" encoding="utf-8"?>
<Properties xmlns="http://schemas.openxmlformats.org/officeDocument/2006/custom-properties" xmlns:vt="http://schemas.openxmlformats.org/officeDocument/2006/docPropsVTypes"/>
</file>