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ovzduší</w:t>
      </w:r>
      <w:bookmarkEnd w:id="1"/>
    </w:p>
    <w:p>
      <w:pPr/>
      <w:r>
        <w:rPr/>
        <w:t xml:space="preserve">Samostatný inspektor ochrany ovzduší zabezpečuje úkoly státního dozoru v oblasti ochrany ovzduší.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ovzduší.</w:t>
      </w:r>
    </w:p>
    <w:p>
      <w:pPr>
        <w:numPr>
          <w:ilvl w:val="0"/>
          <w:numId w:val="5"/>
        </w:numPr>
      </w:pPr>
      <w:r>
        <w:rPr/>
        <w:t xml:space="preserve">Provádění měření, kontrola dodržování emisních limitů znečišťujících látek.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Zjišťování nedostatku, škod a jejich příčiny včetně osob zodpovědných za jejich vznik nebo trvání.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ovzduší.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Koordinace postupu s orgány činnými v 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výkonu činnosti osob s autorizací MŽP k měření emisí a imisí.</w:t>
      </w:r>
    </w:p>
    <w:p>
      <w:pPr>
        <w:numPr>
          <w:ilvl w:val="0"/>
          <w:numId w:val="5"/>
        </w:numPr>
      </w:pPr>
      <w:r>
        <w:rPr/>
        <w:t xml:space="preserve">Vypracování odborných posudků a rozptylových studií.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Zajišťování činnosti v oblasti integrované prevence a omezování znečištění (IPPC).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řešení ekologických havárií na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orgánů samosprávy, státní správy a dalších osob na jednotlivých úsecích správy životního prostředí a v oblasti plnění mezinárodních závazků včetně konzultační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 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méně složitých místních ekologických havárií na území a na vodních tocích místního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ochranu čistoty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ovzduší,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činnosti osob s autorizací Ministerstva životního prostředí k měření emisí a imisí,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zdrojů znečišťování ovzduší,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měření dodržování emisních limitů znečišťujících látek v ovzduší,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čistotu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řešení ekologických havárií na daném území, které ohrožují čistotu ovzduší,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i21.Z.2174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orgánů samosprávy a státní správy v oblasti plnění mezinárodních závazků o ochraně ovzduší,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činnosti v oblasti integrované prevence a omezování znečištění ovzduší (IPPC), v rámci zabezpečování úkolů státního dozoru v oblasti ochrany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C5F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ovzduší</dc:title>
  <dc:description>Samostatný inspektor ochrany ovzduší zabezpečuje úkoly státního dozoru v oblasti ochrany ovzduší.</dc:description>
  <dc:subject/>
  <cp:keywords/>
  <cp:category>Povolání</cp:category>
  <cp:lastModifiedBy/>
  <dcterms:created xsi:type="dcterms:W3CDTF">2017-11-22T09:07:33+01:00</dcterms:created>
  <dcterms:modified xsi:type="dcterms:W3CDTF">2017-11-22T09:07:33+01:00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