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Obchodník</w:t>
      </w:r>
      <w:bookmarkEnd w:id="1"/>
    </w:p>
    <w:p>
      <w:pPr/>
      <w:r>
        <w:rPr/>
        <w:t xml:space="preserve">Obchodník nakupuje a prodává výrobky, zboží a nabízí služby včetně expedice zásilek jednotlivcům, maloobchodním, velkoobchodním nebo jiným obchodním tuzemským a zahraničním subjektům v kamenném a internetovém obchodě.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Obchod a marketing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nákup a prodej zboží, služeb a nemovitostí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Střední vzdělání s maturitní zkouškou; Střední vzdělání s výučním listem i maturitní zkouškou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Sales representative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Podřízené specializace:</w:t>
            </w:r>
          </w:p>
        </w:tc>
        <w:tc>
          <w:tcPr/>
          <w:p>
            <w:pPr/>
            <w:r>
              <w:rPr/>
              <w:t xml:space="preserve">Knihkupec, Obchodní zástupce, Pracovník internetového obchodu, Starožitník, Realitní makléř, Aukcionář, dražebník, Zastavárník, Realitní makléř, Realitní makléř, Aukcionář, dražebník, Obchodní zástupce, Pracovník internetového obchodu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Nákup a prodej výrobků, zboží a služeb.</w:t>
      </w:r>
    </w:p>
    <w:p>
      <w:pPr>
        <w:numPr>
          <w:ilvl w:val="0"/>
          <w:numId w:val="5"/>
        </w:numPr>
      </w:pPr>
      <w:r>
        <w:rPr/>
        <w:t xml:space="preserve">Příprava podkladů pro obchodní jednání.</w:t>
      </w:r>
    </w:p>
    <w:p>
      <w:pPr>
        <w:numPr>
          <w:ilvl w:val="0"/>
          <w:numId w:val="5"/>
        </w:numPr>
      </w:pPr>
      <w:r>
        <w:rPr/>
        <w:t xml:space="preserve">Jednání se zákazníky.</w:t>
      </w:r>
    </w:p>
    <w:p>
      <w:pPr>
        <w:numPr>
          <w:ilvl w:val="0"/>
          <w:numId w:val="5"/>
        </w:numPr>
      </w:pPr>
      <w:r>
        <w:rPr/>
        <w:t xml:space="preserve">Prezentace nabízených výrobků, zboží a služeb.</w:t>
      </w:r>
    </w:p>
    <w:p>
      <w:pPr>
        <w:numPr>
          <w:ilvl w:val="0"/>
          <w:numId w:val="5"/>
        </w:numPr>
      </w:pPr>
      <w:r>
        <w:rPr/>
        <w:t xml:space="preserve">Příprava, projednávání a uzavírání obchodních smluv.</w:t>
      </w:r>
    </w:p>
    <w:p>
      <w:pPr>
        <w:numPr>
          <w:ilvl w:val="0"/>
          <w:numId w:val="5"/>
        </w:numPr>
      </w:pPr>
      <w:r>
        <w:rPr/>
        <w:t xml:space="preserve">Řízení, koordinace a zajišťování expedice zásilek výrobků a zboží.</w:t>
      </w:r>
    </w:p>
    <w:p>
      <w:pPr>
        <w:numPr>
          <w:ilvl w:val="0"/>
          <w:numId w:val="5"/>
        </w:numPr>
      </w:pPr>
      <w:r>
        <w:rPr/>
        <w:t xml:space="preserve">Příjem a vyřizování objednávek.</w:t>
      </w:r>
    </w:p>
    <w:p>
      <w:pPr>
        <w:numPr>
          <w:ilvl w:val="0"/>
          <w:numId w:val="5"/>
        </w:numPr>
      </w:pPr>
      <w:r>
        <w:rPr/>
        <w:t xml:space="preserve">Příjem a vyřizovaní reklamací.</w:t>
      </w:r>
    </w:p>
    <w:p>
      <w:pPr>
        <w:numPr>
          <w:ilvl w:val="0"/>
          <w:numId w:val="5"/>
        </w:numPr>
      </w:pPr>
      <w:r>
        <w:rPr/>
        <w:t xml:space="preserve">Sestavování harmonogramů prodejů.</w:t>
      </w:r>
    </w:p>
    <w:p>
      <w:pPr>
        <w:numPr>
          <w:ilvl w:val="0"/>
          <w:numId w:val="5"/>
        </w:numPr>
      </w:pPr>
      <w:r>
        <w:rPr/>
        <w:t xml:space="preserve">Vyhledávání potencionálních dodavatelů/odběratelů a jejich akvizice.</w:t>
      </w:r>
    </w:p>
    <w:p>
      <w:pPr>
        <w:numPr>
          <w:ilvl w:val="0"/>
          <w:numId w:val="5"/>
        </w:numPr>
      </w:pPr>
      <w:r>
        <w:rPr/>
        <w:t xml:space="preserve">Kalkulace ceny výrobků a služeb a tvorba cen.</w:t>
      </w:r>
    </w:p>
    <w:p>
      <w:pPr>
        <w:numPr>
          <w:ilvl w:val="0"/>
          <w:numId w:val="5"/>
        </w:numPr>
      </w:pPr>
      <w:r>
        <w:rPr/>
        <w:t xml:space="preserve">Vedení evidence a obchodní dokumentace.</w:t>
      </w:r>
    </w:p>
    <w:p>
      <w:pPr>
        <w:numPr>
          <w:ilvl w:val="0"/>
          <w:numId w:val="5"/>
        </w:numPr>
      </w:pPr>
      <w:r>
        <w:rPr/>
        <w:t xml:space="preserve">Pravidelný monitoring objemu obchodů a nákupů a jejich vyhodnocování.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Obchodní makléři</w:t>
      </w:r>
    </w:p>
    <w:p>
      <w:pPr>
        <w:numPr>
          <w:ilvl w:val="0"/>
          <w:numId w:val="5"/>
        </w:numPr>
      </w:pPr>
      <w:r>
        <w:rPr/>
        <w:t xml:space="preserve">Obchodní zástupci</w:t>
      </w:r>
    </w:p>
    <w:p>
      <w:pPr>
        <w:numPr>
          <w:ilvl w:val="0"/>
          <w:numId w:val="5"/>
        </w:numPr>
      </w:pPr>
      <w:r>
        <w:rPr/>
        <w:t xml:space="preserve">Zprostředkovatelé služeb jinde neuvedení</w:t>
      </w:r>
    </w:p>
    <w:p/>
    <w:p>
      <w:pPr>
        <w:pStyle w:val="Heading4"/>
      </w:pPr>
      <w:bookmarkStart w:id="4" w:name="_Toc4"/>
      <w:r>
        <w:t>Obchodní zástupci (CZ-ISCO 3322)</w:t>
      </w:r>
      <w:bookmarkEnd w:id="4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Hlavní město Praha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23 274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51 474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101 940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Středočeský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25 929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50 170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90 749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24 100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48 489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85 242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Plzeňský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22 376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50 981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89 481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Karlovarský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30 615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47 444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77 529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Ústecký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28 675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45 666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81 409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Liberecký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23 256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41 830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75 388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Královéhradecký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27 060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51 685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81 585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Pardubický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24 438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43 802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87 535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Kraj Vysočina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27 902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46 309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75 319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Jihomoravský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24 038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50 219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92 035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Olomoucký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25 962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46 565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79 792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Zlínský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25 076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46 326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84 845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Moravskoslezský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27 599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48 486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86 167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</w:tbl>
    <w:p/>
    <w:p>
      <w:pPr>
        <w:pStyle w:val="Heading4"/>
      </w:pPr>
      <w:bookmarkStart w:id="5" w:name="_Toc5"/>
      <w:r>
        <w:t>Zprostředkovatelé služeb jinde neuvedení (CZ-ISCO 3339)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Hlavní město Praha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25 594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48 233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79 771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37 777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45 535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64 823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Středočeský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26 895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43 747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72 897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33 163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42 239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51 694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26 173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41 058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62 760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34 980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44 327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57 879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Plzeňský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29 427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40 357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68 918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33 011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40 821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53 384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Karlovarský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33 200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43 599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65 123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Ústecký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32 363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46 039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64 194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31 254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40 485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56 313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Liberecký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30 960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44 452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69 349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32 268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39 217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47 543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Královéhradecký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28 988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42 498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82 817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Pardubický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25 485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40 134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65 928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Kraj Vysočina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32 383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44 079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65 998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33 512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45 468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53 810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Jihomoravský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27 743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42 333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64 764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34 936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42 972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56 198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Olomoucký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27 731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39 788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66 786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35 269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40 239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50 838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Zlínský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27 321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40 885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60 189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33 865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42 088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56 644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Moravskoslezský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28 148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41 238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68 048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32 758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40 470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51 373 Kč</w:t>
            </w:r>
          </w:p>
        </w:tc>
      </w:tr>
    </w:tbl>
    <w:p/>
    <w:p>
      <w:pPr>
        <w:pStyle w:val="Heading3"/>
      </w:pPr>
      <w:bookmarkStart w:id="6" w:name="_Toc6"/>
      <w:r>
        <w:t>Hrubé měsíční mzdy v roce 2025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3322</w:t>
            </w:r>
          </w:p>
        </w:tc>
        <w:tc>
          <w:tcPr>
            <w:tcW w:w="2000" w:type="dxa"/>
          </w:tcPr>
          <w:p>
            <w:pPr/>
            <w:r>
              <w:rPr/>
              <w:t xml:space="preserve">Obchodní zástupci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49 592 Kč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3339</w:t>
            </w:r>
          </w:p>
        </w:tc>
        <w:tc>
          <w:tcPr>
            <w:tcW w:w="2000" w:type="dxa"/>
          </w:tcPr>
          <w:p>
            <w:pPr/>
            <w:r>
              <w:rPr/>
              <w:t xml:space="preserve">Zprostředkovatelé služeb jinde neuvedení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43 164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43 842 Kč</w:t>
            </w:r>
          </w:p>
        </w:tc>
      </w:tr>
    </w:tbl>
    <w:p/>
    <w:p>
      <w:pPr>
        <w:pStyle w:val="Heading2"/>
      </w:pPr>
      <w:bookmarkStart w:id="7" w:name="_Toc7"/>
      <w:r>
        <w:t>ESCO</w:t>
      </w:r>
      <w:bookmarkEnd w:id="7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3339</w:t>
            </w:r>
          </w:p>
        </w:tc>
        <w:tc>
          <w:tcPr>
            <w:tcW w:w="3000" w:type="dxa"/>
          </w:tcPr>
          <w:p>
            <w:pPr/>
            <w:r>
              <w:rPr/>
              <w:t xml:space="preserve">Zprostředkovatelé služeb jinde neuvedení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http://data.europa.eu/esco/isco/C3339</w:t>
            </w:r>
          </w:p>
        </w:tc>
      </w:tr>
    </w:tbl>
    <w:p/>
    <w:p/>
    <w:p/>
    <w:p>
      <w:pPr>
        <w:pStyle w:val="Heading2"/>
      </w:pPr>
      <w:bookmarkStart w:id="8" w:name="_Toc8"/>
      <w:r>
        <w:t>Příklady činností</w:t>
      </w:r>
      <w:bookmarkEnd w:id="8"/>
    </w:p>
    <w:tbl>
      <w:tblGrid>
        <w:gridCol w:w="7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7000" w:type="dxa"/>
          </w:tcPr>
          <w:p>
            <w:pPr/>
            <w:r>
              <w:rPr>
                <w:b w:val="1"/>
                <w:bCs w:val="1"/>
              </w:rPr>
              <w:t xml:space="preserve">Příklady činností ze veřejného sektoru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třída</w:t>
            </w:r>
          </w:p>
        </w:tc>
      </w:tr>
      <w:tr>
        <w:trPr/>
        <w:tc>
          <w:tcPr>
            <w:tcW w:w="7000" w:type="dxa"/>
          </w:tcPr>
          <w:p>
            <w:pPr/>
            <w:r>
              <w:rPr/>
              <w:t xml:space="preserve">Komplexní zajišťování obchodní činnosti včetně zpracovávání programů a realizace mezinárodních obchodních vztahů.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10</w:t>
            </w:r>
          </w:p>
        </w:tc>
      </w:tr>
      <w:tr>
        <w:trPr/>
        <w:tc>
          <w:tcPr>
            <w:tcW w:w="7000" w:type="dxa"/>
          </w:tcPr>
          <w:p>
            <w:pPr/>
            <w:r>
              <w:rPr/>
              <w:t xml:space="preserve">Zajišťování obchodní agendy organizace a její koordinace s ostatními úseky činnosti.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9</w:t>
            </w:r>
          </w:p>
        </w:tc>
      </w:tr>
      <w:tr>
        <w:trPr/>
        <w:tc>
          <w:tcPr>
            <w:tcW w:w="7000" w:type="dxa"/>
          </w:tcPr>
          <w:p>
            <w:pPr/>
            <w:r>
              <w:rPr/>
              <w:t xml:space="preserve">Zajišťování jednotlivých úseků obchodní agendy.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8</w:t>
            </w:r>
          </w:p>
        </w:tc>
      </w:tr>
      <w:tr>
        <w:trPr/>
        <w:tc>
          <w:tcPr>
            <w:tcW w:w="7000" w:type="dxa"/>
          </w:tcPr>
          <w:p>
            <w:pPr/>
            <w:r>
              <w:rPr/>
              <w:t xml:space="preserve">Zpracovávání ekonomických rozborů, sledování obchodní situace včetně návrhů na opatření v obchodní oblasti.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8</w:t>
            </w:r>
          </w:p>
        </w:tc>
      </w:tr>
      <w:tr>
        <w:trPr/>
        <w:tc>
          <w:tcPr>
            <w:tcW w:w="7000" w:type="dxa"/>
          </w:tcPr>
          <w:p>
            <w:pPr/>
            <w:r>
              <w:rPr/>
              <w:t xml:space="preserve">Příprava podkladů pro obchodní jednání nebo pro uzavírání obchodních smluv.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</w:tr>
    </w:tbl>
    <w:p/>
    <w:p>
      <w:pPr>
        <w:pStyle w:val="Heading2"/>
      </w:pPr>
      <w:bookmarkStart w:id="9" w:name="_Toc9"/>
      <w:r>
        <w:t>Pracovní podmínky</w:t>
      </w:r>
      <w:bookmarkEnd w:id="9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10" w:name="_Toc10"/>
      <w:r>
        <w:t>Kvalifikace k výkonu povolání</w:t>
      </w:r>
      <w:bookmarkEnd w:id="10"/>
    </w:p>
    <w:p>
      <w:pPr>
        <w:pStyle w:val="Heading3"/>
      </w:pPr>
      <w:bookmarkStart w:id="11" w:name="_Toc11"/>
      <w:r>
        <w:t>Školní vzdělání</w:t>
      </w:r>
      <w:bookmarkEnd w:id="11"/>
    </w:p>
    <w:p/>
    <w:p>
      <w:pPr>
        <w:pStyle w:val="Heading4"/>
      </w:pPr>
      <w:bookmarkStart w:id="12" w:name="_Toc12"/>
      <w:r>
        <w:t>Nejvhodnější školní přípravu poskytují obory:</w:t>
      </w:r>
      <w:bookmarkEnd w:id="12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v oboru provoz obchodu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6641L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AKSO</w:t>
            </w:r>
          </w:p>
        </w:tc>
        <w:tc>
          <w:tcPr>
            <w:tcW w:w="5000" w:type="dxa"/>
          </w:tcPr>
          <w:p>
            <w:pPr/>
            <w:r>
              <w:rPr/>
              <w:t xml:space="preserve">Obchodník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6641L01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Obchodník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66-41-L/01</w:t>
            </w:r>
          </w:p>
        </w:tc>
      </w:tr>
    </w:tbl>
    <w:p/>
    <w:p>
      <w:pPr>
        <w:pStyle w:val="Heading4"/>
      </w:pPr>
      <w:bookmarkStart w:id="13" w:name="_Toc13"/>
      <w:r>
        <w:t>Vhodnou školní přípravu poskytují také obory:</w:t>
      </w:r>
      <w:bookmarkEnd w:id="13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 oboru ekonomika a podnikání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6341M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ve skupině oborů ekonomika a administrativa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63xxM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ve skupině oborů obchod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66xxM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Obchodní akademie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6341M02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Obchodní akademie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63-41-M/02</w:t>
            </w:r>
          </w:p>
        </w:tc>
      </w:tr>
    </w:tbl>
    <w:p/>
    <w:p>
      <w:pPr>
        <w:pStyle w:val="Heading2"/>
      </w:pPr>
      <w:bookmarkStart w:id="14" w:name="_Toc14"/>
      <w:r>
        <w:t>Kompetenční požadavky</w:t>
      </w:r>
      <w:bookmarkEnd w:id="14"/>
    </w:p>
    <w:p>
      <w:pPr>
        <w:pStyle w:val="Heading3"/>
      </w:pPr>
      <w:bookmarkStart w:id="15" w:name="_Toc15"/>
      <w:r>
        <w:t>Odborné dovednosti</w:t>
      </w:r>
      <w:bookmarkEnd w:id="15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h11.D.5193</w:t>
            </w:r>
          </w:p>
        </w:tc>
        <w:tc>
          <w:tcPr>
            <w:tcW w:w="3000" w:type="dxa"/>
          </w:tcPr>
          <w:p>
            <w:pPr/>
            <w:r>
              <w:rPr/>
              <w:t xml:space="preserve">Zpracovávání předběžných i konečných kalkulací nákladů a cen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h11.C.1211</w:t>
            </w:r>
          </w:p>
        </w:tc>
        <w:tc>
          <w:tcPr>
            <w:tcW w:w="3000" w:type="dxa"/>
          </w:tcPr>
          <w:p>
            <w:pPr/>
            <w:r>
              <w:rPr/>
              <w:t xml:space="preserve">Poskytování rad a informací o vlastnostech a způsobu používání prodávaného zboží osobně i online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h11.C.2211</w:t>
            </w:r>
          </w:p>
        </w:tc>
        <w:tc>
          <w:tcPr>
            <w:tcW w:w="3000" w:type="dxa"/>
          </w:tcPr>
          <w:p>
            <w:pPr/>
            <w:r>
              <w:rPr/>
              <w:t xml:space="preserve">Projednávání a uzavírání objednávek s obchodními partnery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h14.C.1008</w:t>
            </w:r>
          </w:p>
        </w:tc>
        <w:tc>
          <w:tcPr>
            <w:tcW w:w="3000" w:type="dxa"/>
          </w:tcPr>
          <w:p>
            <w:pPr/>
            <w:r>
              <w:rPr/>
              <w:t xml:space="preserve">Realizace nákupu a prodeje širokého sortimentu zboží nebo složitých výrobků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h14.C.2004</w:t>
            </w:r>
          </w:p>
        </w:tc>
        <w:tc>
          <w:tcPr>
            <w:tcW w:w="3000" w:type="dxa"/>
          </w:tcPr>
          <w:p>
            <w:pPr/>
            <w:r>
              <w:rPr/>
              <w:t xml:space="preserve">Projednávání a uzavírání smluv s obchodními partnery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h14.D.8010</w:t>
            </w:r>
          </w:p>
        </w:tc>
        <w:tc>
          <w:tcPr>
            <w:tcW w:w="3000" w:type="dxa"/>
          </w:tcPr>
          <w:p>
            <w:pPr/>
            <w:r>
              <w:rPr/>
              <w:t xml:space="preserve">Příprava podkladů pro tvorbu a aktualizaci nabídky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h14.D.8012</w:t>
            </w:r>
          </w:p>
        </w:tc>
        <w:tc>
          <w:tcPr>
            <w:tcW w:w="3000" w:type="dxa"/>
          </w:tcPr>
          <w:p>
            <w:pPr/>
            <w:r>
              <w:rPr/>
              <w:t xml:space="preserve">Vedení požadovaných evidencí (evidence objednávek, zákazníků, vedení dokumentace a podkladů pro účetnictví apod.)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h31.C.2116</w:t>
            </w:r>
          </w:p>
        </w:tc>
        <w:tc>
          <w:tcPr>
            <w:tcW w:w="3000" w:type="dxa"/>
          </w:tcPr>
          <w:p>
            <w:pPr/>
            <w:r>
              <w:rPr/>
              <w:t xml:space="preserve">Vyřizování stížností a reklamací zákazníků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h11.C.2231</w:t>
            </w:r>
          </w:p>
        </w:tc>
        <w:tc>
          <w:tcPr>
            <w:tcW w:w="3000" w:type="dxa"/>
          </w:tcPr>
          <w:p>
            <w:pPr/>
            <w:r>
              <w:rPr/>
              <w:t xml:space="preserve">Komunikace se zákazníkem a péče o zákazníka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h14.D.8004</w:t>
            </w:r>
          </w:p>
        </w:tc>
        <w:tc>
          <w:tcPr>
            <w:tcW w:w="3000" w:type="dxa"/>
          </w:tcPr>
          <w:p>
            <w:pPr/>
            <w:r>
              <w:rPr/>
              <w:t xml:space="preserve">Příprava podkladů pro uzavírání objednávek, obchodních smluv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h14.D.8014</w:t>
            </w:r>
          </w:p>
        </w:tc>
        <w:tc>
          <w:tcPr>
            <w:tcW w:w="3000" w:type="dxa"/>
          </w:tcPr>
          <w:p>
            <w:pPr/>
            <w:r>
              <w:rPr/>
              <w:t xml:space="preserve">Vedení obchodní a prodejní dokumentace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h14.D.1022</w:t>
            </w:r>
          </w:p>
        </w:tc>
        <w:tc>
          <w:tcPr>
            <w:tcW w:w="3000" w:type="dxa"/>
          </w:tcPr>
          <w:p>
            <w:pPr/>
            <w:r>
              <w:rPr/>
              <w:t xml:space="preserve">Zpracování statistik odbytů a prodejů výrobků, zboží či služeb organizace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j22.D.1235</w:t>
            </w:r>
          </w:p>
        </w:tc>
        <w:tc>
          <w:tcPr>
            <w:tcW w:w="3000" w:type="dxa"/>
          </w:tcPr>
          <w:p>
            <w:pPr/>
            <w:r>
              <w:rPr/>
              <w:t xml:space="preserve">Správa obsahu internetového obchodu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h13.D.1023</w:t>
            </w:r>
          </w:p>
        </w:tc>
        <w:tc>
          <w:tcPr>
            <w:tcW w:w="3000" w:type="dxa"/>
          </w:tcPr>
          <w:p>
            <w:pPr/>
            <w:r>
              <w:rPr/>
              <w:t xml:space="preserve">Administrace elektronického katalogu zboží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j22.C.2239</w:t>
            </w:r>
          </w:p>
        </w:tc>
        <w:tc>
          <w:tcPr>
            <w:tcW w:w="3000" w:type="dxa"/>
          </w:tcPr>
          <w:p>
            <w:pPr/>
            <w:r>
              <w:rPr/>
              <w:t xml:space="preserve">Online komunikace se zákazníkem či dodavatelem, obsluha chatu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h13.D.1068</w:t>
            </w:r>
          </w:p>
        </w:tc>
        <w:tc>
          <w:tcPr>
            <w:tcW w:w="3000" w:type="dxa"/>
          </w:tcPr>
          <w:p>
            <w:pPr/>
            <w:r>
              <w:rPr/>
              <w:t xml:space="preserve">Sestavování, kompletace a vybavování zásilek průvodní dokumentací dle expedičních dokladů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h11.D.6034</w:t>
            </w:r>
          </w:p>
        </w:tc>
        <w:tc>
          <w:tcPr>
            <w:tcW w:w="3000" w:type="dxa"/>
          </w:tcPr>
          <w:p>
            <w:pPr/>
            <w:r>
              <w:rPr/>
              <w:t xml:space="preserve">Analýza a monitoring trhu, vývojových trendů a odbytových příležitostí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6" w:name="_Toc16"/>
      <w:r>
        <w:t>Odborné znalosti</w:t>
      </w:r>
      <w:bookmarkEnd w:id="16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h13._.0021</w:t>
            </w:r>
          </w:p>
        </w:tc>
        <w:tc>
          <w:tcPr>
            <w:tcW w:w="3000" w:type="dxa"/>
          </w:tcPr>
          <w:p>
            <w:pPr/>
            <w:r>
              <w:rPr/>
              <w:t xml:space="preserve">předváděcí techniky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h13._.0024</w:t>
            </w:r>
          </w:p>
        </w:tc>
        <w:tc>
          <w:tcPr>
            <w:tcW w:w="3000" w:type="dxa"/>
          </w:tcPr>
          <w:p>
            <w:pPr/>
            <w:r>
              <w:rPr/>
              <w:t xml:space="preserve">postupy při reklamacích, práva spotřebitele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i41._.0011</w:t>
            </w:r>
          </w:p>
        </w:tc>
        <w:tc>
          <w:tcPr>
            <w:tcW w:w="3000" w:type="dxa"/>
          </w:tcPr>
          <w:p>
            <w:pPr/>
            <w:r>
              <w:rPr/>
              <w:t xml:space="preserve">občanské právo, vlastnictví, občanský zákoník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h11._.0002</w:t>
            </w:r>
          </w:p>
        </w:tc>
        <w:tc>
          <w:tcPr>
            <w:tcW w:w="3000" w:type="dxa"/>
          </w:tcPr>
          <w:p>
            <w:pPr/>
            <w:r>
              <w:rPr/>
              <w:t xml:space="preserve">trh, jeho subjekty a chování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h14._.0001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zbožíznalství obecně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i41._.0016</w:t>
            </w:r>
          </w:p>
        </w:tc>
        <w:tc>
          <w:tcPr>
            <w:tcW w:w="3000" w:type="dxa"/>
          </w:tcPr>
          <w:p>
            <w:pPr/>
            <w:r>
              <w:rPr/>
              <w:t xml:space="preserve">obchodní právo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h13._.0020</w:t>
            </w:r>
          </w:p>
        </w:tc>
        <w:tc>
          <w:tcPr>
            <w:tcW w:w="3000" w:type="dxa"/>
          </w:tcPr>
          <w:p>
            <w:pPr/>
            <w:r>
              <w:rPr/>
              <w:t xml:space="preserve">psychologie prodeje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l24._.0018</w:t>
            </w:r>
          </w:p>
        </w:tc>
        <w:tc>
          <w:tcPr>
            <w:tcW w:w="3000" w:type="dxa"/>
          </w:tcPr>
          <w:p>
            <w:pPr/>
            <w:r>
              <w:rPr/>
              <w:t xml:space="preserve">bezpečnost práce a požární ochrana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j34._.0015</w:t>
            </w:r>
          </w:p>
        </w:tc>
        <w:tc>
          <w:tcPr>
            <w:tcW w:w="3000" w:type="dxa"/>
          </w:tcPr>
          <w:p>
            <w:pPr/>
            <w:r>
              <w:rPr/>
              <w:t xml:space="preserve">etika prodeje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h12._.0060</w:t>
            </w:r>
          </w:p>
        </w:tc>
        <w:tc>
          <w:tcPr>
            <w:tcW w:w="3000" w:type="dxa"/>
          </w:tcPr>
          <w:p>
            <w:pPr/>
            <w:r>
              <w:rPr/>
              <w:t xml:space="preserve">marketingový mix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h11._.0025</w:t>
            </w:r>
          </w:p>
        </w:tc>
        <w:tc>
          <w:tcPr>
            <w:tcW w:w="3000" w:type="dxa"/>
          </w:tcPr>
          <w:p>
            <w:pPr/>
            <w:r>
              <w:rPr/>
              <w:t xml:space="preserve">obchodní modely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j22._.0061</w:t>
            </w:r>
          </w:p>
        </w:tc>
        <w:tc>
          <w:tcPr>
            <w:tcW w:w="3000" w:type="dxa"/>
          </w:tcPr>
          <w:p>
            <w:pPr/>
            <w:r>
              <w:rPr/>
              <w:t xml:space="preserve">e-commerce platformy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h13._.0007</w:t>
            </w:r>
          </w:p>
        </w:tc>
        <w:tc>
          <w:tcPr>
            <w:tcW w:w="3000" w:type="dxa"/>
          </w:tcPr>
          <w:p>
            <w:pPr/>
            <w:r>
              <w:rPr/>
              <w:t xml:space="preserve">mezinárodní obchod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7" w:name="_Toc17"/>
      <w:r>
        <w:t>Digitální kompetence</w:t>
      </w:r>
      <w:bookmarkEnd w:id="17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18" w:name="_Toc18"/>
      <w:r>
        <w:t>Měkké kompetence</w:t>
      </w:r>
      <w:bookmarkEnd w:id="18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celoživotnímu vzdělávání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flexibilitě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kreativitě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zvládání stresu a zátěže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orientaci na zákazníka a uspokojování zákaznických potřeb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ovlivňování a rozvíjení ostatních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sebepoznání a porozumění druhým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vedení lidí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analytickému myšlení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koncepčnímu myšlení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objevování a orientaci v informacích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aktivnímu přístupu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plánování a organizování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podnikavosti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výkonnosti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19" w:name="_Toc19"/>
      <w:r>
        <w:t>Zdravotní podmínky</w:t>
      </w:r>
      <w:bookmarkEnd w:id="19"/>
    </w:p>
    <w:p>
      <w:pPr>
        <w:pStyle w:val="Heading3"/>
      </w:pPr>
      <w:bookmarkStart w:id="20" w:name="_Toc20"/>
      <w:r>
        <w:t>Onemocnění omezující výkon povolání / specializace povolání.</w:t>
      </w:r>
      <w:bookmarkEnd w:id="20"/>
    </w:p>
    <w:p>
      <w:pPr>
        <w:numPr>
          <w:ilvl w:val="0"/>
          <w:numId w:val="5"/>
        </w:numPr>
      </w:pPr>
      <w:r>
        <w:rPr/>
        <w:t xml:space="preserve">Prognosticky závažná onemocnění cév a nervů horních končetin</w:t>
      </w:r>
    </w:p>
    <w:p>
      <w:pPr>
        <w:numPr>
          <w:ilvl w:val="0"/>
          <w:numId w:val="5"/>
        </w:numPr>
      </w:pPr>
      <w:r>
        <w:rPr/>
        <w:t xml:space="preserve">Prognosticky závažné onemocnění dýchacích cest a plic</w:t>
      </w:r>
    </w:p>
    <w:p>
      <w:pPr>
        <w:numPr>
          <w:ilvl w:val="0"/>
          <w:numId w:val="5"/>
        </w:numPr>
      </w:pPr>
      <w:r>
        <w:rPr/>
        <w:t xml:space="preserve">Prognosticky závažné imunodeficitní stavy</w:t>
      </w:r>
    </w:p>
    <w:p>
      <w:pPr>
        <w:numPr>
          <w:ilvl w:val="0"/>
          <w:numId w:val="5"/>
        </w:numPr>
      </w:pPr>
      <w:r>
        <w:rPr/>
        <w:t xml:space="preserve">Stavy po poškození ionizujícím zářením</w:t>
      </w:r>
    </w:p>
    <w:p>
      <w:pPr>
        <w:numPr>
          <w:ilvl w:val="0"/>
          <w:numId w:val="5"/>
        </w:numPr>
      </w:pPr>
      <w:r>
        <w:rPr/>
        <w:t xml:space="preserve">Osoby s kardiostimulátorem</w:t>
      </w:r>
    </w:p>
    <w:p>
      <w:pPr>
        <w:numPr>
          <w:ilvl w:val="0"/>
          <w:numId w:val="5"/>
        </w:numPr>
      </w:pPr>
      <w:r>
        <w:rPr/>
        <w:t xml:space="preserve">Záchvatovité a kolapsové stavy</w:t>
      </w:r>
    </w:p>
    <w:p>
      <w:pPr>
        <w:numPr>
          <w:ilvl w:val="0"/>
          <w:numId w:val="5"/>
        </w:numPr>
      </w:pPr>
      <w:r>
        <w:rPr/>
        <w:t xml:space="preserve">Onemocnění oběhové soustavy</w:t>
      </w:r>
    </w:p>
    <w:p>
      <w:pPr>
        <w:numPr>
          <w:ilvl w:val="0"/>
          <w:numId w:val="5"/>
        </w:numPr>
      </w:pPr>
      <w:r>
        <w:rPr/>
        <w:t xml:space="preserve">Poruchy termoregulace</w:t>
      </w:r>
    </w:p>
    <w:p>
      <w:pPr>
        <w:numPr>
          <w:ilvl w:val="0"/>
          <w:numId w:val="5"/>
        </w:numPr>
      </w:pPr>
      <w:r>
        <w:rPr/>
        <w:t xml:space="preserve">Závažná onemocnění dýchacích cest a plic</w:t>
      </w:r>
    </w:p>
    <w:p>
      <w:pPr>
        <w:numPr>
          <w:ilvl w:val="0"/>
          <w:numId w:val="5"/>
        </w:numPr>
      </w:pPr>
      <w:r>
        <w:rPr/>
        <w:t xml:space="preserve">Závažná onemocnění ledvin, močových cest</w:t>
      </w:r>
    </w:p>
    <w:p>
      <w:pPr>
        <w:numPr>
          <w:ilvl w:val="0"/>
          <w:numId w:val="5"/>
        </w:numPr>
      </w:pPr>
      <w:r>
        <w:rPr/>
        <w:t xml:space="preserve">Závažná degenerativní a zánětlivá onemocnění pohybového systému</w:t>
      </w:r>
    </w:p>
    <w:p>
      <w:pPr>
        <w:numPr>
          <w:ilvl w:val="0"/>
          <w:numId w:val="5"/>
        </w:numPr>
      </w:pPr>
      <w:r>
        <w:rPr/>
        <w:t xml:space="preserve">Prognosticky závažná endokrinní onemocnění včetně diabetes mellitus</w:t>
      </w:r>
    </w:p>
    <w:p>
      <w:pPr>
        <w:numPr>
          <w:ilvl w:val="0"/>
          <w:numId w:val="5"/>
        </w:numPr>
      </w:pPr>
      <w:r>
        <w:rPr/>
        <w:t xml:space="preserve">Závažná chronická onemocnění kůže a spojivek</w:t>
      </w:r>
    </w:p>
    <w:p>
      <w:pPr>
        <w:numPr>
          <w:ilvl w:val="0"/>
          <w:numId w:val="5"/>
        </w:numPr>
      </w:pPr>
      <w:r>
        <w:rPr/>
        <w:t xml:space="preserve">Závažná orgánová onemocnění podle toxikologických vlastností látek</w:t>
      </w:r>
    </w:p>
    <w:p>
      <w:pPr>
        <w:numPr>
          <w:ilvl w:val="0"/>
          <w:numId w:val="5"/>
        </w:numPr>
      </w:pPr>
      <w:r>
        <w:rPr/>
        <w:t xml:space="preserve">Alergická onemocnění</w:t>
      </w:r>
    </w:p>
    <w:p>
      <w:pPr>
        <w:numPr>
          <w:ilvl w:val="0"/>
          <w:numId w:val="5"/>
        </w:numPr>
      </w:pPr>
      <w:r>
        <w:rPr/>
        <w:t xml:space="preserve">Chronická onemocnění jater</w:t>
      </w:r>
    </w:p>
    <w:p>
      <w:pPr>
        <w:numPr>
          <w:ilvl w:val="0"/>
          <w:numId w:val="5"/>
        </w:numPr>
      </w:pPr>
      <w:r>
        <w:rPr/>
        <w:t xml:space="preserve">Závažné poruchy krvetvorby a krvácivé stavy</w:t>
      </w:r>
    </w:p>
    <w:p>
      <w:pPr>
        <w:numPr>
          <w:ilvl w:val="0"/>
          <w:numId w:val="5"/>
        </w:numPr>
      </w:pPr>
      <w:r>
        <w:rPr/>
        <w:t xml:space="preserve">Závažná orgánová onemocnění podle druhu neionizujícího záření</w:t>
      </w:r>
    </w:p>
    <w:p>
      <w:pPr>
        <w:numPr>
          <w:ilvl w:val="0"/>
          <w:numId w:val="5"/>
        </w:numPr>
      </w:pPr>
      <w:r>
        <w:rPr/>
        <w:t xml:space="preserve">Onemocnění pohybového a nervového systému, omezující jemnou motoriku, koordinaci pohybů a svalovou sílu</w:t>
      </w:r>
    </w:p>
    <w:p>
      <w:pPr>
        <w:numPr>
          <w:ilvl w:val="0"/>
          <w:numId w:val="5"/>
        </w:numPr>
      </w:pPr>
      <w:r>
        <w:rPr/>
        <w:t xml:space="preserve">Závrať jakékoliv etiologie</w:t>
      </w:r>
    </w:p>
    <w:p>
      <w:pPr>
        <w:numPr>
          <w:ilvl w:val="0"/>
          <w:numId w:val="5"/>
        </w:numPr>
      </w:pPr>
      <w:r>
        <w:rPr/>
        <w:t xml:space="preserve">Drogová závislost v anamnéze</w:t>
      </w:r>
    </w:p>
    <w:p>
      <w:pPr>
        <w:numPr>
          <w:ilvl w:val="0"/>
          <w:numId w:val="5"/>
        </w:numPr>
      </w:pPr>
      <w:r>
        <w:rPr/>
        <w:t xml:space="preserve">Závažná nervová onemocnění a psychosomatická onemocnění</w:t>
      </w:r>
    </w:p>
    <w:p>
      <w:pPr>
        <w:numPr>
          <w:ilvl w:val="0"/>
          <w:numId w:val="5"/>
        </w:numPr>
      </w:pPr>
      <w:r>
        <w:rPr/>
        <w:t xml:space="preserve">Závažné stavy po úrazech či operacích pohybového systému</w:t>
      </w:r>
    </w:p>
    <w:p>
      <w:pPr>
        <w:pStyle w:val="Heading3"/>
      </w:pPr>
      <w:bookmarkStart w:id="21" w:name="_Toc21"/>
      <w:r>
        <w:t>Onemocnění vylučující výkon povolání / specializace povolání.e</w:t>
      </w:r>
      <w:bookmarkEnd w:id="21"/>
    </w:p>
    <w:p>
      <w:pPr>
        <w:numPr>
          <w:ilvl w:val="0"/>
          <w:numId w:val="5"/>
        </w:numPr>
      </w:pPr>
      <w:r>
        <w:rPr/>
        <w:t xml:space="preserve">Duševní poruchy a poruchy chování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1E0A05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Obchodník</dc:title>
  <dc:description>Obchodník nakupuje a prodává výrobky, zboží a nabízí služby včetně expedice zásilek jednotlivcům, maloobchodním, velkoobchodním nebo jiným obchodním tuzemským a zahraničním subjektům v kamenném a internetovém obchodě.</dc:description>
  <dc:subject/>
  <cp:keywords/>
  <cp:category>Povolání</cp:category>
  <cp:lastModifiedBy/>
  <dcterms:created xsi:type="dcterms:W3CDTF">2017-11-22T09:32:33+01:00</dcterms:created>
  <dcterms:modified xsi:type="dcterms:W3CDTF">2023-04-17T14:33:00+02:00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