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Obchodní zástupce</w:t>
      </w:r>
      <w:bookmarkEnd w:id="1"/>
    </w:p>
    <w:p>
      <w:pPr/>
      <w:r>
        <w:rPr/>
        <w:t xml:space="preserve">Obchodní zástupce komplexně zajišťuje odborné práce v nákupu a odbytu výrobků, zboží nebo služeb podle potřeb firmy, obchodních závazků nebo požadavků odběratelů.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Obchod a marketing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nákup a prodej zboží, služeb a nemovitostí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Sales representative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Obchodník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Knihkupec, Obchodní zástupce, Pracovník internetového obchodu, Starožitník, Realitní makléř, Aukcionář, dražebník, Zastavárník, Realitní makléř, Realitní makléř, Aukcionář, dražebník, Obchodní zástupce, Pracovník internetového obchodu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Analýza a segmentace trhu.</w:t>
      </w:r>
    </w:p>
    <w:p>
      <w:pPr>
        <w:numPr>
          <w:ilvl w:val="0"/>
          <w:numId w:val="5"/>
        </w:numPr>
      </w:pPr>
      <w:r>
        <w:rPr/>
        <w:t xml:space="preserve">Provádění marketingového průzkumu.</w:t>
      </w:r>
    </w:p>
    <w:p>
      <w:pPr>
        <w:numPr>
          <w:ilvl w:val="0"/>
          <w:numId w:val="5"/>
        </w:numPr>
      </w:pPr>
      <w:r>
        <w:rPr/>
        <w:t xml:space="preserve">Nakupování a prodej zboží.</w:t>
      </w:r>
    </w:p>
    <w:p>
      <w:pPr>
        <w:numPr>
          <w:ilvl w:val="0"/>
          <w:numId w:val="5"/>
        </w:numPr>
      </w:pPr>
      <w:r>
        <w:rPr/>
        <w:t xml:space="preserve">Sestavování kalkulace ceny výrobků a služeb, znalost principů tvorby cen.</w:t>
      </w:r>
    </w:p>
    <w:p>
      <w:pPr>
        <w:numPr>
          <w:ilvl w:val="0"/>
          <w:numId w:val="5"/>
        </w:numPr>
      </w:pPr>
      <w:r>
        <w:rPr/>
        <w:t xml:space="preserve">Styk se zákazníky a péče o zákazníka.</w:t>
      </w:r>
    </w:p>
    <w:p>
      <w:pPr>
        <w:numPr>
          <w:ilvl w:val="0"/>
          <w:numId w:val="5"/>
        </w:numPr>
      </w:pPr>
      <w:r>
        <w:rPr/>
        <w:t xml:space="preserve">Prezentace zboží zákazníkům.</w:t>
      </w:r>
    </w:p>
    <w:p>
      <w:pPr>
        <w:numPr>
          <w:ilvl w:val="0"/>
          <w:numId w:val="5"/>
        </w:numPr>
      </w:pPr>
      <w:r>
        <w:rPr/>
        <w:t xml:space="preserve">Poskytování informací o charakteristikách a funkcích zboží a služeb zákazníkům.</w:t>
      </w:r>
    </w:p>
    <w:p>
      <w:pPr>
        <w:numPr>
          <w:ilvl w:val="0"/>
          <w:numId w:val="5"/>
        </w:numPr>
      </w:pPr>
      <w:r>
        <w:rPr/>
        <w:t xml:space="preserve">Podpora prodeje.</w:t>
      </w:r>
    </w:p>
    <w:p>
      <w:pPr>
        <w:numPr>
          <w:ilvl w:val="0"/>
          <w:numId w:val="5"/>
        </w:numPr>
      </w:pPr>
      <w:r>
        <w:rPr/>
        <w:t xml:space="preserve">Vedení evidence a obchodní dokumentace.</w:t>
      </w:r>
    </w:p>
    <w:p>
      <w:pPr>
        <w:numPr>
          <w:ilvl w:val="0"/>
          <w:numId w:val="5"/>
        </w:numPr>
      </w:pPr>
      <w:r>
        <w:rPr/>
        <w:t xml:space="preserve">Poskytování informační zpětné vazby výrobcům.</w:t>
      </w:r>
    </w:p>
    <w:p>
      <w:pPr>
        <w:numPr>
          <w:ilvl w:val="0"/>
          <w:numId w:val="5"/>
        </w:numPr>
      </w:pPr>
      <w:r>
        <w:rPr/>
        <w:t xml:space="preserve">Příprava podkladů pro obchodní jednání nebo pro uzavírání obchodních smluv.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Obchodní zástupci</w:t>
      </w:r>
    </w:p>
    <w:p>
      <w:pPr>
        <w:numPr>
          <w:ilvl w:val="0"/>
          <w:numId w:val="5"/>
        </w:numPr>
      </w:pPr>
      <w:r>
        <w:rPr/>
        <w:t xml:space="preserve">Obchodní zástupci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Obchodní zástupci (CZ-ISCO 3322)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21 168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50 312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92 540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20 690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45 398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86 361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24 219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46 735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74 905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47 188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79 043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22 260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40 873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65 661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24 766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42 164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78 524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42 694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73 810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22 502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45 461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76 484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24 248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42 896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79 157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25 718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42 451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72 917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20 674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43 145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84 491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17 320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33 875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68 194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24 166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42 714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80 802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21 505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39 197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72 339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3322</w:t>
            </w:r>
          </w:p>
        </w:tc>
        <w:tc>
          <w:tcPr>
            <w:tcW w:w="2000" w:type="dxa"/>
          </w:tcPr>
          <w:p>
            <w:pPr/>
            <w:r>
              <w:rPr/>
              <w:t xml:space="preserve">Obchodní zástupci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45 067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3322</w:t>
            </w:r>
          </w:p>
        </w:tc>
        <w:tc>
          <w:tcPr>
            <w:tcW w:w="3000" w:type="dxa"/>
          </w:tcPr>
          <w:p>
            <w:pPr/>
            <w:r>
              <w:rPr/>
              <w:t xml:space="preserve">Obchodní zástupci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http://data.europa.eu/esco/isco/C3322</w:t>
            </w:r>
          </w:p>
        </w:tc>
      </w:tr>
    </w:tbl>
    <w:p/>
    <w:p/>
    <w:p/>
    <w:p>
      <w:pPr>
        <w:pStyle w:val="Heading2"/>
      </w:pPr>
      <w:bookmarkStart w:id="8" w:name="_Toc8"/>
      <w:r>
        <w:t>Příklady činností</w:t>
      </w:r>
      <w:bookmarkEnd w:id="8"/>
    </w:p>
    <w:tbl>
      <w:tblGrid>
        <w:gridCol w:w="7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7000" w:type="dxa"/>
          </w:tcPr>
          <w:p>
            <w:pPr/>
            <w:r>
              <w:rPr>
                <w:b w:val="1"/>
                <w:bCs w:val="1"/>
              </w:rPr>
              <w:t xml:space="preserve">Příklady činností ze veřejného sektoru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třída</w:t>
            </w:r>
          </w:p>
        </w:tc>
      </w:tr>
      <w:tr>
        <w:trPr/>
        <w:tc>
          <w:tcPr>
            <w:tcW w:w="7000" w:type="dxa"/>
          </w:tcPr>
          <w:p>
            <w:pPr/>
            <w:r>
              <w:rPr/>
              <w:t xml:space="preserve">Příprava podkladů pro obchodní jednání nebo pro uzavírání obchodních smluv.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</w:tr>
    </w:tbl>
    <w:p/>
    <w:p>
      <w:pPr>
        <w:pStyle w:val="Heading2"/>
      </w:pPr>
      <w:bookmarkStart w:id="9" w:name="_Toc9"/>
      <w:r>
        <w:t>Pracovní podmínky</w:t>
      </w:r>
      <w:bookmarkEnd w:id="9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10" w:name="_Toc10"/>
      <w:r>
        <w:t>Kvalifikace k výkonu povolání</w:t>
      </w:r>
      <w:bookmarkEnd w:id="10"/>
    </w:p>
    <w:p>
      <w:pPr>
        <w:pStyle w:val="Heading3"/>
      </w:pPr>
      <w:bookmarkStart w:id="11" w:name="_Toc11"/>
      <w:r>
        <w:t>Školní vzdělání</w:t>
      </w:r>
      <w:bookmarkEnd w:id="11"/>
    </w:p>
    <w:p/>
    <w:p>
      <w:pPr>
        <w:pStyle w:val="Heading4"/>
      </w:pPr>
      <w:bookmarkStart w:id="12" w:name="_Toc12"/>
      <w:r>
        <w:t>Nejvhodnější školní přípravu poskytují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ekonomika a podnikání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AKSO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Ekonomika a podnikání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6341M01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AKSO</w:t>
            </w:r>
          </w:p>
        </w:tc>
        <w:tc>
          <w:tcPr>
            <w:tcW w:w="5000" w:type="dxa"/>
          </w:tcPr>
          <w:p>
            <w:pPr/>
            <w:r>
              <w:rPr/>
              <w:t xml:space="preserve">Obchodní akademie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6341M02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provoz obchodu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6641L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AKSO</w:t>
            </w:r>
          </w:p>
        </w:tc>
        <w:tc>
          <w:tcPr>
            <w:tcW w:w="5000" w:type="dxa"/>
          </w:tcPr>
          <w:p>
            <w:pPr/>
            <w:r>
              <w:rPr/>
              <w:t xml:space="preserve">Obchodník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6641L01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Obchodník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66-41-L/01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Ekonomika a podnikání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63-41-N/xx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Obchodní akademie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63-41-M/02</w:t>
            </w:r>
          </w:p>
        </w:tc>
      </w:tr>
    </w:tbl>
    <w:p/>
    <w:p>
      <w:pPr>
        <w:pStyle w:val="Heading4"/>
      </w:pPr>
      <w:bookmarkStart w:id="13" w:name="_Toc13"/>
      <w:r>
        <w:t>Vhodnou školní přípravu poskytují také obory:</w:t>
      </w:r>
      <w:bookmarkEnd w:id="13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ve skupině oborů obchod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66xxM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ve skupině oborů ekonomika a administrativa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63xxM</w:t>
            </w:r>
          </w:p>
        </w:tc>
      </w:tr>
    </w:tbl>
    <w:p/>
    <w:p>
      <w:pPr>
        <w:pStyle w:val="Heading3"/>
      </w:pPr>
      <w:bookmarkStart w:id="14" w:name="_Toc14"/>
      <w:r>
        <w:t>Další vzdělání</w:t>
      </w:r>
      <w:bookmarkEnd w:id="14"/>
    </w:p>
    <w:p>
      <w:pPr>
        <w:pStyle w:val="Heading4"/>
      </w:pPr>
      <w:bookmarkStart w:id="15" w:name="_Toc15"/>
      <w:r>
        <w:t>Profesní kvalifikace</w:t>
      </w:r>
      <w:bookmarkEnd w:id="15"/>
    </w:p>
    <w:p>
      <w:pPr>
        <w:numPr>
          <w:ilvl w:val="0"/>
          <w:numId w:val="5"/>
        </w:numPr>
      </w:pPr>
      <w:r>
        <w:rPr/>
        <w:t xml:space="preserve">Obchodní zástupce/zástupkyně (66-015-M)</w:t>
      </w:r>
    </w:p>
    <w:p>
      <w:pPr>
        <w:numPr>
          <w:ilvl w:val="0"/>
          <w:numId w:val="5"/>
        </w:numPr>
      </w:pPr>
      <w:r>
        <w:rPr/>
        <w:t xml:space="preserve">Obchodní zástupce/zástupkyně velkoobchodu (66-016-M)</w:t>
      </w:r>
    </w:p>
    <w:p>
      <w:pPr>
        <w:numPr>
          <w:ilvl w:val="0"/>
          <w:numId w:val="5"/>
        </w:numPr>
      </w:pPr>
      <w:r>
        <w:rPr/>
        <w:t xml:space="preserve">Obchodní cestující (66-014-M)</w:t>
      </w:r>
    </w:p>
    <w:p/>
    <w:p/>
    <w:p>
      <w:pPr>
        <w:pStyle w:val="Heading2"/>
      </w:pPr>
      <w:bookmarkStart w:id="16" w:name="_Toc16"/>
      <w:r>
        <w:t>Kompetenční požadavky</w:t>
      </w:r>
      <w:bookmarkEnd w:id="16"/>
    </w:p>
    <w:p>
      <w:pPr>
        <w:pStyle w:val="Heading3"/>
      </w:pPr>
      <w:bookmarkStart w:id="17" w:name="_Toc17"/>
      <w:r>
        <w:t>Odborné dovednosti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h13.C.3051</w:t>
            </w:r>
          </w:p>
        </w:tc>
        <w:tc>
          <w:tcPr>
            <w:tcW w:w="3000" w:type="dxa"/>
          </w:tcPr>
          <w:p>
            <w:pPr/>
            <w:r>
              <w:rPr/>
              <w:t xml:space="preserve">Uzavírání obchodních smluv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h13.C.2300</w:t>
            </w:r>
          </w:p>
        </w:tc>
        <w:tc>
          <w:tcPr>
            <w:tcW w:w="3000" w:type="dxa"/>
          </w:tcPr>
          <w:p>
            <w:pPr/>
            <w:r>
              <w:rPr/>
              <w:t xml:space="preserve">Obchodní vyjednávání s dodavateli nebo odběrateli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h13.C.2012</w:t>
            </w:r>
          </w:p>
        </w:tc>
        <w:tc>
          <w:tcPr>
            <w:tcW w:w="3000" w:type="dxa"/>
          </w:tcPr>
          <w:p>
            <w:pPr/>
            <w:r>
              <w:rPr/>
              <w:t xml:space="preserve">Jednání se zákazníkem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h11.D.5193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Zpracovávání předběžných i konečných kalkulací nákladů a cen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h11.C.2211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Projednávání a uzavírání objednávek s obchodními partnery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h14.C.2004</w:t>
            </w:r>
          </w:p>
        </w:tc>
        <w:tc>
          <w:tcPr>
            <w:tcW w:w="3000" w:type="dxa"/>
          </w:tcPr>
          <w:p>
            <w:pPr/>
            <w:r>
              <w:rPr/>
              <w:t xml:space="preserve">Projednávání a uzavírání smluv s obchodními partnery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h11.C.2221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Projednávání běžných záležitostí s obchodními partnery včetně reklamačního řízení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h11.C.1214</w:t>
            </w:r>
          </w:p>
        </w:tc>
        <w:tc>
          <w:tcPr>
            <w:tcW w:w="3000" w:type="dxa"/>
          </w:tcPr>
          <w:p>
            <w:pPr/>
            <w:r>
              <w:rPr/>
              <w:t xml:space="preserve">Poskytování rad a informací o vlastnostech a způsobu používání prodávaného zboží obchodním partnerům včetně případného předvedení nabízeného zboží či výrobku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h14.C.2992</w:t>
            </w:r>
          </w:p>
        </w:tc>
        <w:tc>
          <w:tcPr>
            <w:tcW w:w="3000" w:type="dxa"/>
          </w:tcPr>
          <w:p>
            <w:pPr/>
            <w:r>
              <w:rPr/>
              <w:t xml:space="preserve">Vyřizování stížností a reklamací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h11.D.5031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Zpracovávání údajů zjištěných při marketingovém výzkumu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h11.D.6061</w:t>
            </w:r>
          </w:p>
        </w:tc>
        <w:tc>
          <w:tcPr>
            <w:tcW w:w="3000" w:type="dxa"/>
          </w:tcPr>
          <w:p>
            <w:pPr/>
            <w:r>
              <w:rPr/>
              <w:t xml:space="preserve">Provádění analýz zjištěných výsledků marketingu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i51.C.2015</w:t>
            </w:r>
          </w:p>
        </w:tc>
        <w:tc>
          <w:tcPr>
            <w:tcW w:w="3000" w:type="dxa"/>
          </w:tcPr>
          <w:p>
            <w:pPr/>
            <w:r>
              <w:rPr/>
              <w:t xml:space="preserve">Reprezentace organizace na jednáních s obchodními partnery a dalšími subjekty v rámci řízení celkové obchodní a odbytové strategie organizace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h11.C.2001</w:t>
            </w:r>
          </w:p>
        </w:tc>
        <w:tc>
          <w:tcPr>
            <w:tcW w:w="3000" w:type="dxa"/>
          </w:tcPr>
          <w:p>
            <w:pPr/>
            <w:r>
              <w:rPr/>
              <w:t xml:space="preserve">Komunikace při styku s klienty a zákazníky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Odborné znalosti</w:t>
      </w:r>
      <w:bookmarkEnd w:id="18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h13._.0021</w:t>
            </w:r>
          </w:p>
        </w:tc>
        <w:tc>
          <w:tcPr>
            <w:tcW w:w="3000" w:type="dxa"/>
          </w:tcPr>
          <w:p>
            <w:pPr/>
            <w:r>
              <w:rPr/>
              <w:t xml:space="preserve">předváděcí techniky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h13._.0024</w:t>
            </w:r>
          </w:p>
        </w:tc>
        <w:tc>
          <w:tcPr>
            <w:tcW w:w="3000" w:type="dxa"/>
          </w:tcPr>
          <w:p>
            <w:pPr/>
            <w:r>
              <w:rPr/>
              <w:t xml:space="preserve">postupy při reklamacích, práva spotřebitele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management obecně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i41._.0011</w:t>
            </w:r>
          </w:p>
        </w:tc>
        <w:tc>
          <w:tcPr>
            <w:tcW w:w="3000" w:type="dxa"/>
          </w:tcPr>
          <w:p>
            <w:pPr/>
            <w:r>
              <w:rPr/>
              <w:t xml:space="preserve">občanské právo, vlastnictví, občanský zákoník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vedení pracovního kolektivu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marketing obecně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trh, jeho subjekty a chování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h11._.0011</w:t>
            </w:r>
          </w:p>
        </w:tc>
        <w:tc>
          <w:tcPr>
            <w:tcW w:w="3000" w:type="dxa"/>
          </w:tcPr>
          <w:p>
            <w:pPr/>
            <w:r>
              <w:rPr/>
              <w:t xml:space="preserve">reklama, její hlavní zásady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h11._.0022</w:t>
            </w:r>
          </w:p>
        </w:tc>
        <w:tc>
          <w:tcPr>
            <w:tcW w:w="3000" w:type="dxa"/>
          </w:tcPr>
          <w:p>
            <w:pPr/>
            <w:r>
              <w:rPr/>
              <w:t xml:space="preserve">obchodní vyjednávání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h11._.0006</w:t>
            </w:r>
          </w:p>
        </w:tc>
        <w:tc>
          <w:tcPr>
            <w:tcW w:w="3000" w:type="dxa"/>
          </w:tcPr>
          <w:p>
            <w:pPr/>
            <w:r>
              <w:rPr/>
              <w:t xml:space="preserve">marketing a marketingová komunikace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h14._.0001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zbožíznalství obecně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i41._.0098</w:t>
            </w:r>
          </w:p>
        </w:tc>
        <w:tc>
          <w:tcPr>
            <w:tcW w:w="3000" w:type="dxa"/>
          </w:tcPr>
          <w:p>
            <w:pPr/>
            <w:r>
              <w:rPr/>
              <w:t xml:space="preserve">související právní předpisy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i41._.0016</w:t>
            </w:r>
          </w:p>
        </w:tc>
        <w:tc>
          <w:tcPr>
            <w:tcW w:w="3000" w:type="dxa"/>
          </w:tcPr>
          <w:p>
            <w:pPr/>
            <w:r>
              <w:rPr/>
              <w:t xml:space="preserve">obchodní právo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h13._.0020</w:t>
            </w:r>
          </w:p>
        </w:tc>
        <w:tc>
          <w:tcPr>
            <w:tcW w:w="3000" w:type="dxa"/>
          </w:tcPr>
          <w:p>
            <w:pPr/>
            <w:r>
              <w:rPr/>
              <w:t xml:space="preserve">psychologie prodeje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9" w:name="_Toc19"/>
      <w:r>
        <w:t>Obecné dovednosti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20" w:name="_Toc20"/>
      <w:r>
        <w:t>Digitální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5.3</w:t>
            </w:r>
          </w:p>
        </w:tc>
        <w:tc>
          <w:tcPr>
            <w:tcW w:w="5000" w:type="dxa"/>
          </w:tcPr>
          <w:p>
            <w:pPr/>
            <w:r>
              <w:rPr/>
              <w:t xml:space="preserve">Kreativní využívání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5.2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potřeb a výběr vhodných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osobních dat a soukromí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zařízení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Autorská práva a licence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Integrace a přepracování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Tvorba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5.4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nedostatků v digitálních kompetencích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1" w:name="_Toc21"/>
      <w:r>
        <w:t>Měkké kompetence</w:t>
      </w:r>
      <w:bookmarkEnd w:id="2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sebepoznání a porozumění druhým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analytickému myšlení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koncepčnímu myšlení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podnikavosti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2" w:name="_Toc22"/>
      <w:r>
        <w:t>Zdravotní podmínky</w:t>
      </w:r>
      <w:bookmarkEnd w:id="22"/>
    </w:p>
    <w:p>
      <w:pPr>
        <w:pStyle w:val="Heading3"/>
      </w:pPr>
      <w:bookmarkStart w:id="23" w:name="_Toc23"/>
      <w:r>
        <w:t>Onemocnění omezující výkon povolání / specializace povolání.</w:t>
      </w:r>
      <w:bookmarkEnd w:id="23"/>
    </w:p>
    <w:p>
      <w:pPr>
        <w:numPr>
          <w:ilvl w:val="0"/>
          <w:numId w:val="5"/>
        </w:numPr>
      </w:pPr>
      <w:r>
        <w:rPr/>
        <w:t xml:space="preserve">Závažná chronická onemocnění kůže a spojivek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>
        <w:numPr>
          <w:ilvl w:val="0"/>
          <w:numId w:val="5"/>
        </w:numPr>
      </w:pPr>
      <w:r>
        <w:rPr/>
        <w:t xml:space="preserve">Závažná nervová onemocnění</w:t>
      </w:r>
    </w:p>
    <w:p>
      <w:pPr>
        <w:numPr>
          <w:ilvl w:val="0"/>
          <w:numId w:val="5"/>
        </w:numPr>
      </w:pPr>
      <w:r>
        <w:rPr/>
        <w:t xml:space="preserve">Závažné stavy po úrazech či operacích pohybového systému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16A8D01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Obchodní zástupce</dc:title>
  <dc:description>Obchodní zástupce komplexně zajišťuje odborné práce v nákupu a odbytu výrobků, zboží nebo služeb podle potřeb firmy, obchodních závazků nebo požadavků odběratelů.</dc:description>
  <dc:subject/>
  <cp:keywords/>
  <cp:category>Specializace</cp:category>
  <cp:lastModifiedBy/>
  <dcterms:created xsi:type="dcterms:W3CDTF">2017-11-22T09:19:35+01:00</dcterms:created>
  <dcterms:modified xsi:type="dcterms:W3CDTF">2023-02-24T13:37:10+01:00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