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Obsluha železniční dopravní cesty</w:t>
      </w:r>
      <w:bookmarkEnd w:id="1"/>
    </w:p>
    <w:p>
      <w:pPr/>
      <w:r>
        <w:rPr/>
        <w:t xml:space="preserve">Obsluha železniční dopravní cesty staví a zabezpečuje jízdní cestu pro bezpečnou jízdu po celou dobu vjezdu/odjezdu/průjezdu vlaku nebo posunového dílu, ručně, místně nebo ústředně ovládanými výhybkami a výkolejkami se zjišťováním volnosti koleje, obsluhuje návěstidla, kolejové brzdy a další zabezpečovací a sdělovací zařízení.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Doprava a logistika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železniční a kolejová doprava a přeprava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Výhybkář, Dozorce výhybek, Signalista, Hradlář, Hláskař, Obsluha železniční tratě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Plnění grafikonu, tj. grafické formy jízdního řádu, vlakové dopravy.</w:t>
      </w:r>
    </w:p>
    <w:p>
      <w:pPr>
        <w:numPr>
          <w:ilvl w:val="0"/>
          <w:numId w:val="5"/>
        </w:numPr>
      </w:pPr>
      <w:r>
        <w:rPr/>
        <w:t xml:space="preserve">Obsluha železniční dopravní cesty.</w:t>
      </w:r>
    </w:p>
    <w:p>
      <w:pPr>
        <w:numPr>
          <w:ilvl w:val="0"/>
          <w:numId w:val="5"/>
        </w:numPr>
      </w:pPr>
      <w:r>
        <w:rPr/>
        <w:t xml:space="preserve">Příprava a zajištění vlakové cesty pro vjezd, odjezd a průjezd vlaku nebo posunového dílu.</w:t>
      </w:r>
    </w:p>
    <w:p>
      <w:pPr>
        <w:numPr>
          <w:ilvl w:val="0"/>
          <w:numId w:val="5"/>
        </w:numPr>
      </w:pPr>
      <w:r>
        <w:rPr/>
        <w:t xml:space="preserve">Stavění jízdní cesty pro vlaky a posun.</w:t>
      </w:r>
    </w:p>
    <w:p>
      <w:pPr>
        <w:numPr>
          <w:ilvl w:val="0"/>
          <w:numId w:val="5"/>
        </w:numPr>
      </w:pPr>
      <w:r>
        <w:rPr/>
        <w:t xml:space="preserve">Sledování jízd vlaků nebo posunujících dílů.</w:t>
      </w:r>
    </w:p>
    <w:p>
      <w:pPr>
        <w:numPr>
          <w:ilvl w:val="0"/>
          <w:numId w:val="5"/>
        </w:numPr>
      </w:pPr>
      <w:r>
        <w:rPr/>
        <w:t xml:space="preserve">Sledování návěstidel a dávaných návěstí.</w:t>
      </w:r>
    </w:p>
    <w:p>
      <w:pPr>
        <w:numPr>
          <w:ilvl w:val="0"/>
          <w:numId w:val="5"/>
        </w:numPr>
      </w:pPr>
      <w:r>
        <w:rPr/>
        <w:t xml:space="preserve">Obsluha pomocných stavědel ve stanicích.</w:t>
      </w:r>
    </w:p>
    <w:p>
      <w:pPr>
        <w:numPr>
          <w:ilvl w:val="0"/>
          <w:numId w:val="5"/>
        </w:numPr>
      </w:pPr>
      <w:r>
        <w:rPr/>
        <w:t xml:space="preserve">Obsluha kolejových brzd.</w:t>
      </w:r>
    </w:p>
    <w:p>
      <w:pPr>
        <w:numPr>
          <w:ilvl w:val="0"/>
          <w:numId w:val="5"/>
        </w:numPr>
      </w:pPr>
      <w:r>
        <w:rPr/>
        <w:t xml:space="preserve">Obsluha sdělovacích a zabezpečovacích zařízení.</w:t>
      </w:r>
    </w:p>
    <w:p>
      <w:pPr>
        <w:numPr>
          <w:ilvl w:val="0"/>
          <w:numId w:val="5"/>
        </w:numPr>
      </w:pPr>
      <w:r>
        <w:rPr/>
        <w:t xml:space="preserve">Vedení evidence a dokumentace o pohybu vlaků a posunu.</w:t>
      </w:r>
    </w:p>
    <w:p>
      <w:pPr>
        <w:numPr>
          <w:ilvl w:val="0"/>
          <w:numId w:val="5"/>
        </w:numPr>
      </w:pPr>
      <w:r>
        <w:rPr/>
        <w:t xml:space="preserve">Spolupráce s výpravčím a dispečerem.</w:t>
      </w:r>
    </w:p>
    <w:p>
      <w:pPr>
        <w:numPr>
          <w:ilvl w:val="0"/>
          <w:numId w:val="5"/>
        </w:numPr>
      </w:pPr>
      <w:r>
        <w:rPr/>
        <w:t xml:space="preserve">Obsluha a kontrola provozuschopnosti staničních, traťových a přejezdových zabezpečovacích zařízení.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Signalisti, brzdaři, výhybkáři, posunovači a příbuzní pracovníci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Signalisti, brzdaři, výhybkáři, posunovači a příbuzní pracovníci (CZ-ISCO 8312)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41 374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54 904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67 021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41 539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48 802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57 918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40 595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47 439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53 407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37 887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51 992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37 763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44 078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58 880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39 500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47 116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57 409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36 261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52 911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38 355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45 131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53 979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42 299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51 552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69 557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39 387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44 335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52 322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40 247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46 451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52 924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37 068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44 015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53 166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38 917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44 101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52 963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38 356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45 813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54 608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8312</w:t>
            </w:r>
          </w:p>
        </w:tc>
        <w:tc>
          <w:tcPr>
            <w:tcW w:w="2000" w:type="dxa"/>
          </w:tcPr>
          <w:p>
            <w:pPr/>
            <w:r>
              <w:rPr/>
              <w:t xml:space="preserve">Signalisti, brzdaři, výhybkáři, posunovači a příbuzní pracovníci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-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46 787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8312</w:t>
            </w:r>
          </w:p>
        </w:tc>
        <w:tc>
          <w:tcPr>
            <w:tcW w:w="3000" w:type="dxa"/>
          </w:tcPr>
          <w:p>
            <w:pPr/>
            <w:r>
              <w:rPr/>
              <w:t xml:space="preserve">Signalisti, brzdaři, výhybkáři, posunovači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http://data.europa.eu/esco/isco/C8312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železničář, práce v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3752H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Železničář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3752H001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AKSO</w:t>
            </w:r>
          </w:p>
        </w:tc>
        <w:tc>
          <w:tcPr>
            <w:tcW w:w="5000" w:type="dxa"/>
          </w:tcPr>
          <w:p>
            <w:pPr/>
            <w:r>
              <w:rPr/>
              <w:t xml:space="preserve">Železničář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3752H01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Železničář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37-52-H/01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xxxxH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Dozorce/dozorkyně výhybek (37-006-H)</w:t>
      </w:r>
    </w:p>
    <w:p>
      <w:pPr>
        <w:numPr>
          <w:ilvl w:val="0"/>
          <w:numId w:val="5"/>
        </w:numPr>
      </w:pPr>
      <w:r>
        <w:rPr/>
        <w:t xml:space="preserve">Výhybkář/výhybkářka (37-007-H)</w:t>
      </w:r>
    </w:p>
    <w:p>
      <w:pPr>
        <w:numPr>
          <w:ilvl w:val="0"/>
          <w:numId w:val="5"/>
        </w:numPr>
      </w:pPr>
      <w:r>
        <w:rPr/>
        <w:t xml:space="preserve">Signalista/signalistka (37-008-H)</w:t>
      </w:r>
    </w:p>
    <w:p>
      <w:pPr>
        <w:numPr>
          <w:ilvl w:val="0"/>
          <w:numId w:val="5"/>
        </w:numPr>
      </w:pPr>
      <w:r>
        <w:rPr/>
        <w:t xml:space="preserve">Hradlář a hláskař / hradlářka a hláskařka (37-010-H)</w:t>
      </w:r>
    </w:p>
    <w:p/>
    <w:p>
      <w:pPr>
        <w:pStyle w:val="Heading3"/>
      </w:pPr>
      <w:bookmarkStart w:id="15" w:name="_Toc15"/>
      <w:r>
        <w:t>Další vhodné kvalifikace</w:t>
      </w:r>
      <w:bookmarkEnd w:id="15"/>
    </w:p>
    <w:p>
      <w:pPr>
        <w:numPr>
          <w:ilvl w:val="0"/>
          <w:numId w:val="5"/>
        </w:numPr>
      </w:pPr>
      <w:r>
        <w:rPr/>
        <w:t xml:space="preserve">povinné - Odborná způsobilost k příslušným činnostem podle předpisů dopravce nebo Správy železnic, státní organizace</w:t>
      </w:r>
    </w:p>
    <w:p/>
    <w:p/>
    <w:p>
      <w:pPr>
        <w:pStyle w:val="Heading2"/>
      </w:pPr>
      <w:bookmarkStart w:id="16" w:name="_Toc16"/>
      <w:r>
        <w:t>Kompetenční požadavky</w:t>
      </w:r>
      <w:bookmarkEnd w:id="16"/>
    </w:p>
    <w:p>
      <w:pPr>
        <w:pStyle w:val="Heading3"/>
      </w:pPr>
      <w:bookmarkStart w:id="17" w:name="_Toc17"/>
      <w:r>
        <w:t>Odborné dovednosti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h22.B.1199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traťového zabezpečovacího a sdělovacího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h22.B.1198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přejezdového zabezpečovacího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h22.B.1197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staničního zabezpečovacího a sdělovacího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h22.D.8001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dokumentace provozu železniční stanice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h22.B.4013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železničních závor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h22.B.1196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železničních výhybek pro provozní zaměstnance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h22.B.4022</w:t>
            </w:r>
          </w:p>
        </w:tc>
        <w:tc>
          <w:tcPr>
            <w:tcW w:w="3000" w:type="dxa"/>
          </w:tcPr>
          <w:p>
            <w:pPr/>
            <w:r>
              <w:rPr/>
              <w:t xml:space="preserve">Obsluha pomocných stavědel v železničních stanicích a vlečkách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h22.B.4021</w:t>
            </w:r>
          </w:p>
        </w:tc>
        <w:tc>
          <w:tcPr>
            <w:tcW w:w="3000" w:type="dxa"/>
          </w:tcPr>
          <w:p>
            <w:pPr/>
            <w:r>
              <w:rPr/>
              <w:t xml:space="preserve">Provádění posunu v dopravním obvodu s ručně ovládanými výhybkami a výkolejkami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Odborné znalosti</w:t>
      </w:r>
      <w:bookmarkEnd w:id="18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dopravní zeměpis (železniční sítě, elektrizované tratě, úzkorozchodné tratě, přechodové stanice)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l24._.0018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a požární ochrana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h22._.0023</w:t>
            </w:r>
          </w:p>
        </w:tc>
        <w:tc>
          <w:tcPr>
            <w:tcW w:w="3000" w:type="dxa"/>
          </w:tcPr>
          <w:p>
            <w:pPr/>
            <w:r>
              <w:rPr/>
              <w:t xml:space="preserve">zabezpečovací a sdělovací zařízení v železniční dopravě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struktura a organizace železniční dopravy a přepravy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h22._.0092</w:t>
            </w:r>
          </w:p>
        </w:tc>
        <w:tc>
          <w:tcPr>
            <w:tcW w:w="3000" w:type="dxa"/>
          </w:tcPr>
          <w:p>
            <w:pPr/>
            <w:r>
              <w:rPr/>
              <w:t xml:space="preserve">interní normy železniční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h22._.0094</w:t>
            </w:r>
          </w:p>
        </w:tc>
        <w:tc>
          <w:tcPr>
            <w:tcW w:w="3000" w:type="dxa"/>
          </w:tcPr>
          <w:p>
            <w:pPr/>
            <w:r>
              <w:rPr/>
              <w:t xml:space="preserve">předpisy železniční dopravy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9" w:name="_Toc19"/>
      <w:r>
        <w:t>Digitální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20" w:name="_Toc20"/>
      <w:r>
        <w:t>Měkké kompetence</w:t>
      </w:r>
      <w:bookmarkEnd w:id="2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1" w:name="_Toc21"/>
      <w:r>
        <w:t>Zdravotní podmínky</w:t>
      </w:r>
      <w:bookmarkEnd w:id="21"/>
    </w:p>
    <w:p>
      <w:pPr>
        <w:pStyle w:val="Heading3"/>
      </w:pPr>
      <w:bookmarkStart w:id="22" w:name="_Toc22"/>
      <w:r>
        <w:t>Onemocnění omezující výkon povolání / specializace povolání.</w:t>
      </w:r>
      <w:bookmarkEnd w:id="22"/>
    </w:p>
    <w:p>
      <w:pPr>
        <w:numPr>
          <w:ilvl w:val="0"/>
          <w:numId w:val="5"/>
        </w:numPr>
      </w:pPr>
      <w:r>
        <w:rPr/>
        <w:t xml:space="preserve">Prognosticky závažné imunodeficitní stavy</w:t>
      </w:r>
    </w:p>
    <w:p>
      <w:pPr>
        <w:numPr>
          <w:ilvl w:val="0"/>
          <w:numId w:val="5"/>
        </w:numPr>
      </w:pPr>
      <w:r>
        <w:rPr/>
        <w:t xml:space="preserve">Osoby s kardiostimulátorem</w:t>
      </w:r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Prognosticky závažná endokrinní onemocnění včetně diabetes mellitus</w:t>
      </w:r>
    </w:p>
    <w:p>
      <w:pPr>
        <w:numPr>
          <w:ilvl w:val="0"/>
          <w:numId w:val="5"/>
        </w:numPr>
      </w:pPr>
      <w:r>
        <w:rPr/>
        <w:t xml:space="preserve">Závažná chronická onemocnění kůže a spojivek</w:t>
      </w:r>
    </w:p>
    <w:p>
      <w:pPr>
        <w:numPr>
          <w:ilvl w:val="0"/>
          <w:numId w:val="5"/>
        </w:numPr>
      </w:pPr>
      <w:r>
        <w:rPr/>
        <w:t xml:space="preserve">Chronická onemocnění jater</w:t>
      </w:r>
    </w:p>
    <w:p>
      <w:pPr>
        <w:numPr>
          <w:ilvl w:val="0"/>
          <w:numId w:val="5"/>
        </w:numPr>
      </w:pPr>
      <w:r>
        <w:rPr/>
        <w:t xml:space="preserve">Závažné poruchy krvetvorby a krvácivé stavy</w:t>
      </w:r>
    </w:p>
    <w:p>
      <w:pPr>
        <w:numPr>
          <w:ilvl w:val="0"/>
          <w:numId w:val="5"/>
        </w:numPr>
      </w:pPr>
      <w:r>
        <w:rPr/>
        <w:t xml:space="preserve">Drogová závislost v anamnéze</w:t>
      </w:r>
    </w:p>
    <w:p>
      <w:pPr>
        <w:pStyle w:val="Heading3"/>
      </w:pPr>
      <w:bookmarkStart w:id="23" w:name="_Toc23"/>
      <w:r>
        <w:t>Onemocnění vylučující výkon povolání / specializace povolání.e</w:t>
      </w:r>
      <w:bookmarkEnd w:id="23"/>
    </w:p>
    <w:p>
      <w:pPr>
        <w:numPr>
          <w:ilvl w:val="0"/>
          <w:numId w:val="5"/>
        </w:numPr>
      </w:pPr>
      <w:r>
        <w:rPr/>
        <w:t xml:space="preserve">Prognosticky závažné onemocnění dýchacích cest a plic</w:t>
      </w:r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numPr>
          <w:ilvl w:val="0"/>
          <w:numId w:val="5"/>
        </w:numPr>
      </w:pPr>
      <w:r>
        <w:rPr/>
        <w:t xml:space="preserve">Závažná nervová onemocnění a psychosomatická onemocnění</w:t>
      </w:r>
    </w:p>
    <w:p>
      <w:pPr>
        <w:numPr>
          <w:ilvl w:val="0"/>
          <w:numId w:val="5"/>
        </w:numPr>
      </w:pPr>
      <w:r>
        <w:rPr/>
        <w:t xml:space="preserve">Závažné stavy po úrazech či operacích pohybového systému</w:t>
      </w:r>
    </w:p>
    <w:p>
      <w:pPr/>
      <w:r>
        <w:rPr>
          <w:b w:val="1"/>
          <w:bCs w:val="1"/>
        </w:rPr>
        <w:t xml:space="preserve">Poznámka ke zdravotním podmínkám</w:t>
      </w:r>
    </w:p>
    <w:p>
      <w:pPr/>
      <w:r>
        <w:rPr/>
        <w:t xml:space="preserve">Zdravotní způsobilost pro výkon povolání je stanovena vyhláškou Ministerstva dopravy č. 101/1995 Sb., kterou se vydává Řád pro zdravotní způsobilost osob při provozování dráhy a drážní dopravy.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2E152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Obsluha železniční dopravní cesty</dc:title>
  <dc:description>Obsluha železniční dopravní cesty staví a zabezpečuje jízdní cestu pro bezpečnou jízdu po celou dobu vjezdu/odjezdu/průjezdu vlaku nebo posunového dílu, ručně, místně nebo ústředně ovládanými výhybkami a výkolejkami se zjišťováním volnosti koleje, obsluhuje návěstidla, kolejové brzdy a další zabezpečovací a sdělovací zařízení.</dc:description>
  <dc:subject/>
  <cp:keywords/>
  <cp:category>Povolání</cp:category>
  <cp:lastModifiedBy/>
  <dcterms:created xsi:type="dcterms:W3CDTF">2017-11-22T09:38:34+01:00</dcterms:created>
  <dcterms:modified xsi:type="dcterms:W3CDTF">2022-02-15T14:41:14+01:00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