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Strojmistr železniční dopravy</w:t>
      </w:r>
      <w:bookmarkEnd w:id="1"/>
    </w:p>
    <w:p>
      <w:pPr/>
      <w:r>
        <w:rPr/>
        <w:t xml:space="preserve">Strojmistr železniční dopravy organizuje a řídí činnost hnacích vozidel a lokomotivních čet, rozhoduje o schopnosti hnacích vozidel k požadovanému výkonu včetně zajišťování personální potřeby k jejich obsluze.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Doprava a logistika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železniční a kolejová doprava a přeprava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maturitní zkouškou; Střední vzdělání s výučním listem i maturitní zkouškou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Machine master, Maschinenmeister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Organizace, řízení a kontrola provozu hnacích vozidel a lokomotivních čet.</w:t>
      </w:r>
    </w:p>
    <w:p>
      <w:pPr>
        <w:numPr>
          <w:ilvl w:val="0"/>
          <w:numId w:val="5"/>
        </w:numPr>
      </w:pPr>
      <w:r>
        <w:rPr/>
        <w:t xml:space="preserve">Organizace a řízení přístavby hnacích vozidel do údržby a oprav.</w:t>
      </w:r>
    </w:p>
    <w:p>
      <w:pPr>
        <w:numPr>
          <w:ilvl w:val="0"/>
          <w:numId w:val="5"/>
        </w:numPr>
      </w:pPr>
      <w:r>
        <w:rPr/>
        <w:t xml:space="preserve">Kontrola stavu železničních vagonů a jejich výběr pro vlakové soupravy.</w:t>
      </w:r>
    </w:p>
    <w:p>
      <w:pPr>
        <w:numPr>
          <w:ilvl w:val="0"/>
          <w:numId w:val="5"/>
        </w:numPr>
      </w:pPr>
      <w:r>
        <w:rPr/>
        <w:t xml:space="preserve">Zabezpečování pravidelnosti dopravy (dostatečného výkonu hnacího kolejového vozidla pro daný druh použití) v souladu s platným grafikonem vlakové dopravy.</w:t>
      </w:r>
    </w:p>
    <w:p>
      <w:pPr>
        <w:numPr>
          <w:ilvl w:val="0"/>
          <w:numId w:val="5"/>
        </w:numPr>
      </w:pPr>
      <w:r>
        <w:rPr/>
        <w:t xml:space="preserve">Zodpovědnost za technický stav kolejových vozidel
(kromě kolejových vozidel v provozním ošetření a opravě).</w:t>
      </w:r>
    </w:p>
    <w:p>
      <w:pPr>
        <w:numPr>
          <w:ilvl w:val="0"/>
          <w:numId w:val="5"/>
        </w:numPr>
      </w:pPr>
      <w:r>
        <w:rPr/>
        <w:t xml:space="preserve">Řízení a koordinace činnosti strojvedoucího včetně provádění prvotních personalistických úkonů.</w:t>
      </w:r>
    </w:p>
    <w:p>
      <w:pPr>
        <w:numPr>
          <w:ilvl w:val="0"/>
          <w:numId w:val="5"/>
        </w:numPr>
      </w:pPr>
      <w:r>
        <w:rPr/>
        <w:t xml:space="preserve">Vedení směny a řízení práce lokomotivních čet.</w:t>
      </w:r>
    </w:p>
    <w:p>
      <w:pPr>
        <w:numPr>
          <w:ilvl w:val="0"/>
          <w:numId w:val="5"/>
        </w:numPr>
      </w:pPr>
      <w:r>
        <w:rPr/>
        <w:t xml:space="preserve">Vedení příslušné technické dokumentace železničních vozidel.</w:t>
      </w:r>
    </w:p>
    <w:p>
      <w:pPr>
        <w:numPr>
          <w:ilvl w:val="0"/>
          <w:numId w:val="5"/>
        </w:numPr>
      </w:pPr>
      <w:r>
        <w:rPr/>
        <w:t xml:space="preserve">Provádění základní diagnostiky poruch železničních hnacích vozidel.</w:t>
      </w:r>
    </w:p>
    <w:p>
      <w:pPr>
        <w:numPr>
          <w:ilvl w:val="0"/>
          <w:numId w:val="5"/>
        </w:numPr>
      </w:pPr>
      <w:r>
        <w:rPr/>
        <w:t xml:space="preserve">Dodržování technologických postupů a předpisů v železničním depu.</w:t>
      </w:r>
    </w:p>
    <w:p>
      <w:pPr>
        <w:numPr>
          <w:ilvl w:val="0"/>
          <w:numId w:val="5"/>
        </w:numPr>
      </w:pPr>
      <w:r>
        <w:rPr/>
        <w:t xml:space="preserve">Koordinace posunu hnacími vozidly v depu.</w:t>
      </w:r>
    </w:p>
    <w:p>
      <w:pPr>
        <w:numPr>
          <w:ilvl w:val="0"/>
          <w:numId w:val="5"/>
        </w:numPr>
      </w:pPr>
      <w:r>
        <w:rPr/>
        <w:t xml:space="preserve">Zajišťování bezpečnosti práce.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Mistři v dopravě</w:t>
      </w:r>
    </w:p>
    <w:p>
      <w:pPr>
        <w:numPr>
          <w:ilvl w:val="0"/>
          <w:numId w:val="5"/>
        </w:numPr>
      </w:pPr>
      <w:r>
        <w:rPr/>
        <w:t xml:space="preserve">Pracovníci v dopravě a přepravě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Pracovníci v dopravě a přepravě (CZ-ISCO 4323)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33 801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54 239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74 717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35 836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44 909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58 422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29 410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47 034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62 581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34 999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49 625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56 828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23 896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45 037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60 057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41 595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50 755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63 717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28 152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43 265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59 939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33 714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43 843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51 270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Karlovarský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25 666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45 485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59 190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27 821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46 733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63 233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37 108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46 032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55 877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24 918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46 665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58 746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Královéhradecký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26 700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43 086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58 066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21 577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41 232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65 705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31 908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42 051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49 941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20 633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44 508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58 014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33 953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43 907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54 364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29 659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47 472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63 960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36 985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45 885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58 783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32 892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49 376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64 723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34 766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47 614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61 697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25 684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42 315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60 771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28 309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44 377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60 368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37 116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44 380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51 172 Kč</w:t>
            </w:r>
          </w:p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4323</w:t>
            </w:r>
          </w:p>
        </w:tc>
        <w:tc>
          <w:tcPr>
            <w:tcW w:w="2000" w:type="dxa"/>
          </w:tcPr>
          <w:p>
            <w:pPr/>
            <w:r>
              <w:rPr/>
              <w:t xml:space="preserve">Pracovníci v dopravě a přepravě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45 410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46 719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43231</w:t>
            </w:r>
          </w:p>
        </w:tc>
        <w:tc>
          <w:tcPr>
            <w:tcW w:w="2000" w:type="dxa"/>
          </w:tcPr>
          <w:p>
            <w:pPr/>
            <w:r>
              <w:rPr/>
              <w:t xml:space="preserve">Mistři v dopravě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49 910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50 271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4323</w:t>
            </w:r>
          </w:p>
        </w:tc>
        <w:tc>
          <w:tcPr>
            <w:tcW w:w="3000" w:type="dxa"/>
          </w:tcPr>
          <w:p>
            <w:pPr/>
            <w:r>
              <w:rPr/>
              <w:t xml:space="preserve">Úředníci v dopravě a přepravě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http://data.europa.eu/esco/isco/C4323</w:t>
            </w:r>
          </w:p>
        </w:tc>
      </w:tr>
    </w:tbl>
    <w:p/>
    <w:p/>
    <w:p/>
    <w:p>
      <w:pPr>
        <w:pStyle w:val="Heading2"/>
      </w:pPr>
      <w:bookmarkStart w:id="8" w:name="_Toc8"/>
      <w:r>
        <w:t>Pracovní podmínky</w:t>
      </w:r>
      <w:bookmarkEnd w:id="8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9" w:name="_Toc9"/>
      <w:r>
        <w:t>Kvalifikace k výkonu povolání</w:t>
      </w:r>
      <w:bookmarkEnd w:id="9"/>
    </w:p>
    <w:p>
      <w:pPr>
        <w:pStyle w:val="Heading3"/>
      </w:pPr>
      <w:bookmarkStart w:id="10" w:name="_Toc10"/>
      <w:r>
        <w:t>Školní vzdělání</w:t>
      </w:r>
      <w:bookmarkEnd w:id="10"/>
    </w:p>
    <w:p/>
    <w:p>
      <w:pPr>
        <w:pStyle w:val="Heading4"/>
      </w:pPr>
      <w:bookmarkStart w:id="11" w:name="_Toc11"/>
      <w:r>
        <w:t>Nejvhodnější školní přípravu poskytují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elektrotechnika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2641M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AKSO</w:t>
            </w:r>
          </w:p>
        </w:tc>
        <w:tc>
          <w:tcPr>
            <w:tcW w:w="5000" w:type="dxa"/>
          </w:tcPr>
          <w:p>
            <w:pPr/>
            <w:r>
              <w:rPr/>
              <w:t xml:space="preserve">Elektrotechnika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2641M002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AKSO</w:t>
            </w:r>
          </w:p>
        </w:tc>
        <w:tc>
          <w:tcPr>
            <w:tcW w:w="5000" w:type="dxa"/>
          </w:tcPr>
          <w:p>
            <w:pPr/>
            <w:r>
              <w:rPr/>
              <w:t xml:space="preserve">Elektrotechnika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2641M01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provoz, organizace a ekonomika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3741M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Elektrotechnika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26-41-M/01</w:t>
            </w:r>
          </w:p>
        </w:tc>
      </w:tr>
    </w:tbl>
    <w:p/>
    <w:p>
      <w:pPr>
        <w:pStyle w:val="Heading4"/>
      </w:pPr>
      <w:bookmarkStart w:id="12" w:name="_Toc12"/>
      <w:r>
        <w:t>Vhodnou školní přípravu poskytují také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Provoz a ekonomika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3741M006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Provoz a ekonomika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3741M01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Vyšší odborné vzdělání v oboru provoz, organizace a ekonomika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3741N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Provoz a ekonomika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3741N003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xxxxM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Provoz a ekonomika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37-41-M/01</w:t>
            </w:r>
          </w:p>
        </w:tc>
      </w:tr>
    </w:tbl>
    <w:p/>
    <w:p>
      <w:pPr>
        <w:pStyle w:val="Heading3"/>
      </w:pPr>
      <w:bookmarkStart w:id="13" w:name="_Toc13"/>
      <w:r>
        <w:t>Další vzdělání</w:t>
      </w:r>
      <w:bookmarkEnd w:id="13"/>
    </w:p>
    <w:p>
      <w:pPr>
        <w:pStyle w:val="Heading4"/>
      </w:pPr>
      <w:bookmarkStart w:id="14" w:name="_Toc14"/>
      <w:r>
        <w:t>Profesní kvalifikace</w:t>
      </w:r>
      <w:bookmarkEnd w:id="14"/>
    </w:p>
    <w:p>
      <w:pPr>
        <w:numPr>
          <w:ilvl w:val="0"/>
          <w:numId w:val="5"/>
        </w:numPr>
      </w:pPr>
      <w:r>
        <w:rPr/>
        <w:t xml:space="preserve">Strojmistr/strojmistrová železniční dopravy (37-060-N)</w:t>
      </w:r>
    </w:p>
    <w:p>
      <w:pPr>
        <w:numPr>
          <w:ilvl w:val="0"/>
          <w:numId w:val="5"/>
        </w:numPr>
      </w:pPr>
      <w:r>
        <w:rPr/>
        <w:t xml:space="preserve">Kontrolor/kontrolorka vozby (37-062-N)</w:t>
      </w:r>
    </w:p>
    <w:p/>
    <w:p>
      <w:pPr>
        <w:pStyle w:val="Heading3"/>
      </w:pPr>
      <w:bookmarkStart w:id="15" w:name="_Toc15"/>
      <w:r>
        <w:t>Další vhodné kvalifikace</w:t>
      </w:r>
      <w:bookmarkEnd w:id="15"/>
    </w:p>
    <w:p>
      <w:pPr>
        <w:numPr>
          <w:ilvl w:val="0"/>
          <w:numId w:val="5"/>
        </w:numPr>
      </w:pPr>
      <w:r>
        <w:rPr/>
        <w:t xml:space="preserve">povinné - Odborná způsobilost k příslušným činnostem podle předpisů dopravce nebo Správy železnic, státní organizace</w:t>
      </w:r>
    </w:p>
    <w:p/>
    <w:p/>
    <w:p>
      <w:pPr>
        <w:pStyle w:val="Heading2"/>
      </w:pPr>
      <w:bookmarkStart w:id="16" w:name="_Toc16"/>
      <w:r>
        <w:t>Kompetenční požadavky</w:t>
      </w:r>
      <w:bookmarkEnd w:id="16"/>
    </w:p>
    <w:p>
      <w:pPr>
        <w:pStyle w:val="Heading3"/>
      </w:pPr>
      <w:bookmarkStart w:id="17" w:name="_Toc17"/>
      <w:r>
        <w:t>Odborné dovednosti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h22.Z.1022</w:t>
            </w:r>
          </w:p>
        </w:tc>
        <w:tc>
          <w:tcPr>
            <w:tcW w:w="3000" w:type="dxa"/>
          </w:tcPr>
          <w:p>
            <w:pPr/>
            <w:r>
              <w:rPr/>
              <w:t xml:space="preserve">Koordinace posunu hnacími vozidly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h22.Z.1009</w:t>
            </w:r>
          </w:p>
        </w:tc>
        <w:tc>
          <w:tcPr>
            <w:tcW w:w="3000" w:type="dxa"/>
          </w:tcPr>
          <w:p>
            <w:pPr/>
            <w:r>
              <w:rPr/>
              <w:t xml:space="preserve">Koordinace činnosti železničních pracovníků podle směnového plánu a grafikonu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h22.Z.1011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lokomotivních čet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h22.Z.1012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provozu na automatizovaném pracovišti strojmistra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h22.Z.1033</w:t>
            </w:r>
          </w:p>
        </w:tc>
        <w:tc>
          <w:tcPr>
            <w:tcW w:w="3000" w:type="dxa"/>
          </w:tcPr>
          <w:p>
            <w:pPr/>
            <w:r>
              <w:rPr/>
              <w:t xml:space="preserve">Sestavování směnového plánu železničního provozu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h22.Z.1410</w:t>
            </w:r>
          </w:p>
        </w:tc>
        <w:tc>
          <w:tcPr>
            <w:tcW w:w="3000" w:type="dxa"/>
          </w:tcPr>
          <w:p>
            <w:pPr/>
            <w:r>
              <w:rPr/>
              <w:t xml:space="preserve">Určování optimálního využívání strojních a personálních kapacit v železničním depu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h22.B.6001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elektrických a motorových hnacích vozidel na železnici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h22.D.3711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stavu hnacích vozidel a jejich výběr pro vlakové soupravy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h22.D.6570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Základní diagnostikování poruch železničních hnacích vozidel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h22.D.8011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dokumentace železničních hnacích vozidel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h22.Z.1004</w:t>
            </w:r>
          </w:p>
        </w:tc>
        <w:tc>
          <w:tcPr>
            <w:tcW w:w="3000" w:type="dxa"/>
          </w:tcPr>
          <w:p>
            <w:pPr/>
            <w:r>
              <w:rPr/>
              <w:t xml:space="preserve">Koordinace provozu v přiděleném obvodu depa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h22.D.3913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dodržování technologických postupů a předpisů v železničním depu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h22.D.3712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stavu železničních vagonů a jejich výběr pro vlakové soupravy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Odborné znalosti</w:t>
      </w:r>
      <w:bookmarkEnd w:id="18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struktura a organizace železniční dopravy a přepravy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h22._.0003</w:t>
            </w:r>
          </w:p>
        </w:tc>
        <w:tc>
          <w:tcPr>
            <w:tcW w:w="3000" w:type="dxa"/>
          </w:tcPr>
          <w:p>
            <w:pPr/>
            <w:r>
              <w:rPr/>
              <w:t xml:space="preserve">podmínky přepravy osob a nákladu na železnici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h22._.0004</w:t>
            </w:r>
          </w:p>
        </w:tc>
        <w:tc>
          <w:tcPr>
            <w:tcW w:w="3000" w:type="dxa"/>
          </w:tcPr>
          <w:p>
            <w:pPr/>
            <w:r>
              <w:rPr/>
              <w:t xml:space="preserve">dopravní zeměpis (železniční sítě, elektrizované tratě, úzkorozchodné tratě, přechodové stanice)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h22._.0025</w:t>
            </w:r>
          </w:p>
        </w:tc>
        <w:tc>
          <w:tcPr>
            <w:tcW w:w="3000" w:type="dxa"/>
          </w:tcPr>
          <w:p>
            <w:pPr/>
            <w:r>
              <w:rPr/>
              <w:t xml:space="preserve">železniční posun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h22._.0032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montáže, demontáže a oprav kolejí a železničního svršku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h22._.0042</w:t>
            </w:r>
          </w:p>
        </w:tc>
        <w:tc>
          <w:tcPr>
            <w:tcW w:w="3000" w:type="dxa"/>
          </w:tcPr>
          <w:p>
            <w:pPr/>
            <w:r>
              <w:rPr/>
              <w:t xml:space="preserve">pravidla inspekčních prohlídek určených technických zařízení na dráze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h22._.0021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a pravidla sestavování vlakových souprav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h22._.0024</w:t>
            </w:r>
          </w:p>
        </w:tc>
        <w:tc>
          <w:tcPr>
            <w:tcW w:w="3000" w:type="dxa"/>
          </w:tcPr>
          <w:p>
            <w:pPr/>
            <w:r>
              <w:rPr/>
              <w:t xml:space="preserve">návěstidla a výhybky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e74._.0020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technické parametry železničních souprav a vozidel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h22._.0092</w:t>
            </w:r>
          </w:p>
        </w:tc>
        <w:tc>
          <w:tcPr>
            <w:tcW w:w="3000" w:type="dxa"/>
          </w:tcPr>
          <w:p>
            <w:pPr/>
            <w:r>
              <w:rPr/>
              <w:t xml:space="preserve">interní normy železniční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h22._.0094</w:t>
            </w:r>
          </w:p>
        </w:tc>
        <w:tc>
          <w:tcPr>
            <w:tcW w:w="3000" w:type="dxa"/>
          </w:tcPr>
          <w:p>
            <w:pPr/>
            <w:r>
              <w:rPr/>
              <w:t xml:space="preserve">předpisy železniční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9" w:name="_Toc19"/>
      <w:r>
        <w:t>Obecné dovednosti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>
        <w:pStyle w:val="Heading3"/>
      </w:pPr>
      <w:bookmarkStart w:id="20" w:name="_Toc20"/>
      <w:r>
        <w:t>Digitální kompetence</w:t>
      </w:r>
      <w:bookmarkEnd w:id="2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Prohlížení, vyhledávání a filtrování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Hodnocení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Správa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Interakce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Sdílení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Spolupráce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Netiketa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zařízení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osobních dat a soukromí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4.3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zdraví a duševní pohody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5.1</w:t>
            </w:r>
          </w:p>
        </w:tc>
        <w:tc>
          <w:tcPr>
            <w:tcW w:w="5000" w:type="dxa"/>
          </w:tcPr>
          <w:p>
            <w:pPr/>
            <w:r>
              <w:rPr/>
              <w:t xml:space="preserve">Řešení technických problémů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5.2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potřeb a výběr vhodných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21" w:name="_Toc21"/>
      <w:r>
        <w:t>Měkké kompetence</w:t>
      </w:r>
      <w:bookmarkEnd w:id="2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2" w:name="_Toc22"/>
      <w:r>
        <w:t>Zdravotní podmínky</w:t>
      </w:r>
      <w:bookmarkEnd w:id="22"/>
    </w:p>
    <w:p>
      <w:pPr>
        <w:pStyle w:val="Heading3"/>
      </w:pPr>
      <w:bookmarkStart w:id="23" w:name="_Toc23"/>
      <w:r>
        <w:t>Onemocnění omezující výkon povolání / specializace povolání.</w:t>
      </w:r>
      <w:bookmarkEnd w:id="23"/>
    </w:p>
    <w:p>
      <w:pPr>
        <w:numPr>
          <w:ilvl w:val="0"/>
          <w:numId w:val="5"/>
        </w:numPr>
      </w:pPr>
      <w:r>
        <w:rPr/>
        <w:t xml:space="preserve">Prognosticky závažné onemocnění dýchacích cest a plic</w:t>
      </w:r>
    </w:p>
    <w:p>
      <w:pPr>
        <w:numPr>
          <w:ilvl w:val="0"/>
          <w:numId w:val="5"/>
        </w:numPr>
      </w:pPr>
      <w:r>
        <w:rPr/>
        <w:t xml:space="preserve">Prognosticky závažné imunodeficitní stavy</w:t>
      </w:r>
    </w:p>
    <w:p>
      <w:pPr>
        <w:numPr>
          <w:ilvl w:val="0"/>
          <w:numId w:val="5"/>
        </w:numPr>
      </w:pPr>
      <w:r>
        <w:rPr/>
        <w:t xml:space="preserve">Onemocnění oběhové soustavy</w:t>
      </w:r>
    </w:p>
    <w:p>
      <w:pPr>
        <w:numPr>
          <w:ilvl w:val="0"/>
          <w:numId w:val="5"/>
        </w:numPr>
      </w:pPr>
      <w:r>
        <w:rPr/>
        <w:t xml:space="preserve">Závažná onemocnění dýchacích cest a plic</w:t>
      </w:r>
    </w:p>
    <w:p>
      <w:pPr>
        <w:numPr>
          <w:ilvl w:val="0"/>
          <w:numId w:val="5"/>
        </w:numPr>
      </w:pPr>
      <w:r>
        <w:rPr/>
        <w:t xml:space="preserve">Závažná onemocnění ledvin, močových cest</w:t>
      </w:r>
    </w:p>
    <w:p>
      <w:pPr>
        <w:numPr>
          <w:ilvl w:val="0"/>
          <w:numId w:val="5"/>
        </w:numPr>
      </w:pPr>
      <w:r>
        <w:rPr/>
        <w:t xml:space="preserve">Chronické záněty středouší</w:t>
      </w:r>
    </w:p>
    <w:p>
      <w:pPr>
        <w:numPr>
          <w:ilvl w:val="0"/>
          <w:numId w:val="5"/>
        </w:numPr>
      </w:pPr>
      <w:r>
        <w:rPr/>
        <w:t xml:space="preserve">Závažná degenerativní a zánětlivá onemocnění pohybového systému</w:t>
      </w:r>
    </w:p>
    <w:p>
      <w:pPr>
        <w:numPr>
          <w:ilvl w:val="0"/>
          <w:numId w:val="5"/>
        </w:numPr>
      </w:pPr>
      <w:r>
        <w:rPr/>
        <w:t xml:space="preserve">Prognosticky závažná endokrinní onemocnění včetně diabetes mellitus</w:t>
      </w:r>
    </w:p>
    <w:p>
      <w:pPr>
        <w:numPr>
          <w:ilvl w:val="0"/>
          <w:numId w:val="5"/>
        </w:numPr>
      </w:pPr>
      <w:r>
        <w:rPr/>
        <w:t xml:space="preserve">Chronická onemocnění jater</w:t>
      </w:r>
    </w:p>
    <w:p>
      <w:pPr>
        <w:numPr>
          <w:ilvl w:val="0"/>
          <w:numId w:val="5"/>
        </w:numPr>
      </w:pPr>
      <w:r>
        <w:rPr/>
        <w:t xml:space="preserve">Kožní prekancerozy</w:t>
      </w:r>
    </w:p>
    <w:p>
      <w:pPr>
        <w:numPr>
          <w:ilvl w:val="0"/>
          <w:numId w:val="5"/>
        </w:numPr>
      </w:pPr>
      <w:r>
        <w:rPr/>
        <w:t xml:space="preserve">Závažné poruchy krvetvorby a krvácivé stavy</w:t>
      </w:r>
    </w:p>
    <w:p>
      <w:pPr>
        <w:numPr>
          <w:ilvl w:val="0"/>
          <w:numId w:val="5"/>
        </w:numPr>
      </w:pPr>
      <w:r>
        <w:rPr/>
        <w:t xml:space="preserve">Drogová závislost v anamnéze</w:t>
      </w:r>
    </w:p>
    <w:p>
      <w:pPr>
        <w:pStyle w:val="Heading3"/>
      </w:pPr>
      <w:bookmarkStart w:id="24" w:name="_Toc24"/>
      <w:r>
        <w:t>Onemocnění vylučující výkon povolání / specializace povolání.e</w:t>
      </w:r>
      <w:bookmarkEnd w:id="24"/>
    </w:p>
    <w:p>
      <w:pPr>
        <w:numPr>
          <w:ilvl w:val="0"/>
          <w:numId w:val="5"/>
        </w:numPr>
      </w:pPr>
      <w:r>
        <w:rPr/>
        <w:t xml:space="preserve">Prognosticky závažné poruchy vidění</w:t>
      </w:r>
    </w:p>
    <w:p>
      <w:pPr>
        <w:numPr>
          <w:ilvl w:val="0"/>
          <w:numId w:val="5"/>
        </w:numPr>
      </w:pPr>
      <w:r>
        <w:rPr/>
        <w:t xml:space="preserve">Záchvatovité a kolapsové stavy</w:t>
      </w:r>
    </w:p>
    <w:p>
      <w:pPr>
        <w:numPr>
          <w:ilvl w:val="0"/>
          <w:numId w:val="5"/>
        </w:numPr>
      </w:pPr>
      <w:r>
        <w:rPr/>
        <w:t xml:space="preserve">Onemocnění pohybového a nervového systému, omezující jemnou motoriku, koordinaci pohybů a svalovou sílu</w:t>
      </w:r>
    </w:p>
    <w:p>
      <w:pPr>
        <w:numPr>
          <w:ilvl w:val="0"/>
          <w:numId w:val="5"/>
        </w:numPr>
      </w:pPr>
      <w:r>
        <w:rPr/>
        <w:t xml:space="preserve">Závrať jakékoliv etiologie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>
        <w:numPr>
          <w:ilvl w:val="0"/>
          <w:numId w:val="5"/>
        </w:numPr>
      </w:pPr>
      <w:r>
        <w:rPr/>
        <w:t xml:space="preserve">Závažná psychosomatická onemocnění</w:t>
      </w:r>
    </w:p>
    <w:p>
      <w:pPr>
        <w:numPr>
          <w:ilvl w:val="0"/>
          <w:numId w:val="5"/>
        </w:numPr>
      </w:pPr>
      <w:r>
        <w:rPr/>
        <w:t xml:space="preserve">Závažná nervová onemocnění</w:t>
      </w:r>
    </w:p>
    <w:p>
      <w:pPr>
        <w:numPr>
          <w:ilvl w:val="0"/>
          <w:numId w:val="5"/>
        </w:numPr>
      </w:pPr>
      <w:r>
        <w:rPr/>
        <w:t xml:space="preserve">Závažné stavy po úrazech či operacích pohybového systému</w:t>
      </w:r>
    </w:p>
    <w:p>
      <w:pPr/>
      <w:r>
        <w:rPr>
          <w:b w:val="1"/>
          <w:bCs w:val="1"/>
        </w:rPr>
        <w:t xml:space="preserve">Poznámka ke zdravotním podmínkám</w:t>
      </w:r>
    </w:p>
    <w:p>
      <w:pPr/>
      <w:r>
        <w:rPr/>
        <w:t xml:space="preserve">Zdravotní způsobilost pro výkon povolání je stanovena vyhláškou Ministerstva dopravy č. 101/1995 Sb., kterou se vydává Řád pro zdravotní způsobilost osob při provozování dráhy a drážní dopravy.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220CF97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Strojmistr železniční dopravy</dc:title>
  <dc:description>Strojmistr železniční dopravy organizuje a řídí činnost hnacích vozidel a lokomotivních čet, rozhoduje o schopnosti hnacích vozidel k požadovanému výkonu včetně zajišťování personální potřeby k jejich obsluze.</dc:description>
  <dc:subject/>
  <cp:keywords/>
  <cp:category>Povolání</cp:category>
  <cp:lastModifiedBy/>
  <dcterms:created xsi:type="dcterms:W3CDTF">2017-11-22T09:26:01+01:00</dcterms:created>
  <dcterms:modified xsi:type="dcterms:W3CDTF">2022-02-15T14:31:27+01:00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