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připravuje a kontroluje tiskovou formu a potiskované materiály, připravuje barvy pro výrobu různých druhů tiskovin a tiskne plakáty, knihy, časopisy, noviny, mapy, fotografie, plány, obaly, kartografická díla a potiskuje fólie, lepenky a další předměty.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Tiskař na akcidenčních ofsetových kotoučových strojích, Tiskař na hlubotiskových kotoučových strojích, Tiskař na novinových ofsetových kotoučových strojích, Tiskař ofsetových archových strojích, Tiskař na širokoformátových flexotiskových kotoučových strojích, Tiskař na sítotiskových strojích, Tiskař na úzkoformátových flexotiskových kotoučových strojích, Drucker, Printer</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postupů, prostředků a materiálů s ohledem na charakter vykonávaných činností.</w:t>
      </w:r>
    </w:p>
    <w:p>
      <w:pPr>
        <w:numPr>
          <w:ilvl w:val="0"/>
          <w:numId w:val="5"/>
        </w:numPr>
      </w:pPr>
      <w:r>
        <w:rPr/>
        <w:t xml:space="preserve">Převzetí a příprava řídicích materiálů k tisku a tiskových forem.</w:t>
      </w:r>
    </w:p>
    <w:p>
      <w:pPr>
        <w:numPr>
          <w:ilvl w:val="0"/>
          <w:numId w:val="5"/>
        </w:numPr>
      </w:pPr>
      <w:r>
        <w:rPr/>
        <w:t xml:space="preserve">Převzetí a aplikace řídicích datových souborů pro seřizování funkčních celků tiskového stroje.</w:t>
      </w:r>
    </w:p>
    <w:p>
      <w:pPr>
        <w:numPr>
          <w:ilvl w:val="0"/>
          <w:numId w:val="5"/>
        </w:numPr>
      </w:pPr>
      <w:r>
        <w:rPr/>
        <w:t xml:space="preserve">Nastavení soutisku tiskových barev při tisku.</w:t>
      </w:r>
    </w:p>
    <w:p>
      <w:pPr>
        <w:numPr>
          <w:ilvl w:val="0"/>
          <w:numId w:val="5"/>
        </w:numPr>
      </w:pPr>
      <w:r>
        <w:rPr/>
        <w:t xml:space="preserve">Příprava tiskové barvy pro výrobní proces.</w:t>
      </w:r>
    </w:p>
    <w:p>
      <w:pPr>
        <w:numPr>
          <w:ilvl w:val="0"/>
          <w:numId w:val="5"/>
        </w:numPr>
      </w:pPr>
      <w:r>
        <w:rPr/>
        <w:t xml:space="preserve">Obsluha, řízení a seřizování tiskových strojů a automatů.</w:t>
      </w:r>
    </w:p>
    <w:p>
      <w:pPr>
        <w:numPr>
          <w:ilvl w:val="0"/>
          <w:numId w:val="5"/>
        </w:numPr>
      </w:pPr>
      <w:r>
        <w:rPr/>
        <w:t xml:space="preserve">Čištění, ošetřování a údržba tiskových strojů a zařízení v rámci různých tiskařských technologií.</w:t>
      </w:r>
    </w:p>
    <w:p>
      <w:pPr>
        <w:numPr>
          <w:ilvl w:val="0"/>
          <w:numId w:val="5"/>
        </w:numPr>
      </w:pPr>
      <w:r>
        <w:rPr/>
        <w:t xml:space="preserve">Tisk a upravování zabarvení tisku.</w:t>
      </w:r>
    </w:p>
    <w:p>
      <w:pPr>
        <w:numPr>
          <w:ilvl w:val="0"/>
          <w:numId w:val="5"/>
        </w:numPr>
      </w:pPr>
      <w:r>
        <w:rPr/>
        <w:t xml:space="preserve">Odstraňování drobných závad při tisku.</w:t>
      </w:r>
    </w:p>
    <w:p>
      <w:pPr>
        <w:numPr>
          <w:ilvl w:val="0"/>
          <w:numId w:val="5"/>
        </w:numPr>
      </w:pPr>
      <w:r>
        <w:rPr/>
        <w:t xml:space="preserve">Vstupní, průběžná a výstupní kontrola kvality tiskovin.</w:t>
      </w:r>
    </w:p>
    <w:p>
      <w:pPr>
        <w:numPr>
          <w:ilvl w:val="0"/>
          <w:numId w:val="5"/>
        </w:numPr>
      </w:pPr>
      <w:r>
        <w:rPr/>
        <w:t xml:space="preserve">Předání kompletního a kvalitně vytištěného nákladu.</w:t>
      </w:r>
    </w:p>
    <w:p>
      <w:pPr>
        <w:numPr>
          <w:ilvl w:val="0"/>
          <w:numId w:val="5"/>
        </w:numPr>
      </w:pPr>
      <w:r>
        <w:rPr/>
        <w:t xml:space="preserve">Evidence technických dat o průběhu a výsledcích provedené práce.</w:t>
      </w:r>
    </w:p>
    <w:p/>
    <w:p>
      <w:pPr>
        <w:pStyle w:val="Heading2"/>
      </w:pPr>
      <w:bookmarkStart w:id="3" w:name="_Toc3"/>
      <w:r>
        <w:t>CZ-ISCO</w:t>
      </w:r>
      <w:bookmarkEnd w:id="3"/>
    </w:p>
    <w:p>
      <w:pPr>
        <w:numPr>
          <w:ilvl w:val="0"/>
          <w:numId w:val="5"/>
        </w:numPr>
      </w:pPr>
      <w:r>
        <w:rPr/>
        <w:t xml:space="preserve">Tiskaři</w:t>
      </w:r>
    </w:p>
    <w:p>
      <w:pPr>
        <w:numPr>
          <w:ilvl w:val="0"/>
          <w:numId w:val="5"/>
        </w:numPr>
      </w:pPr>
      <w:r>
        <w:rPr/>
        <w:t xml:space="preserve">Tiskaři</w:t>
      </w:r>
    </w:p>
    <w:p/>
    <w:p>
      <w:pPr>
        <w:pStyle w:val="Heading3"/>
      </w:pPr>
      <w:bookmarkStart w:id="4" w:name="_Toc4"/>
      <w:r>
        <w:t>Hrubé měsíční mzdy podle krajů v roce 2020</w:t>
      </w:r>
      <w:bookmarkEnd w:id="4"/>
    </w:p>
    <w:p>
      <w:pPr>
        <w:pStyle w:val="Heading4"/>
      </w:pPr>
      <w:bookmarkStart w:id="5" w:name="_Toc5"/>
      <w:r>
        <w:t>Tiskaři (CZ-ISCO 7322)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21 598 Kč</w:t>
            </w:r>
          </w:p>
        </w:tc>
        <w:tc>
          <w:tcPr>
            <w:tcW w:w="1000" w:type="dxa"/>
          </w:tcPr>
          <w:p>
            <w:pPr>
              <w:jc w:val="center"/>
            </w:pPr>
            <w:r>
              <w:rPr/>
              <w:t xml:space="preserve">36 104 Kč</w:t>
            </w:r>
          </w:p>
        </w:tc>
        <w:tc>
          <w:tcPr>
            <w:tcW w:w="1000" w:type="dxa"/>
          </w:tcPr>
          <w:p>
            <w:pPr>
              <w:jc w:val="center"/>
            </w:pPr>
            <w:r>
              <w:rPr/>
              <w:t xml:space="preserve">52 516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22 465 Kč</w:t>
            </w:r>
          </w:p>
        </w:tc>
        <w:tc>
          <w:tcPr>
            <w:tcW w:w="1000" w:type="dxa"/>
          </w:tcPr>
          <w:p>
            <w:pPr>
              <w:jc w:val="center"/>
            </w:pPr>
            <w:r>
              <w:rPr/>
              <w:t xml:space="preserve">32 530 Kč</w:t>
            </w:r>
          </w:p>
        </w:tc>
        <w:tc>
          <w:tcPr>
            <w:tcW w:w="1000" w:type="dxa"/>
          </w:tcPr>
          <w:p>
            <w:pPr>
              <w:jc w:val="center"/>
            </w:pPr>
            <w:r>
              <w:rPr/>
              <w:t xml:space="preserve">38 460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21 707 Kč</w:t>
            </w:r>
          </w:p>
        </w:tc>
        <w:tc>
          <w:tcPr>
            <w:tcW w:w="1000" w:type="dxa"/>
          </w:tcPr>
          <w:p>
            <w:pPr>
              <w:jc w:val="center"/>
            </w:pPr>
            <w:r>
              <w:rPr/>
              <w:t xml:space="preserve">27 554 Kč</w:t>
            </w:r>
          </w:p>
        </w:tc>
        <w:tc>
          <w:tcPr>
            <w:tcW w:w="1000" w:type="dxa"/>
          </w:tcPr>
          <w:p>
            <w:pPr>
              <w:jc w:val="center"/>
            </w:pPr>
            <w:r>
              <w:rPr/>
              <w:t xml:space="preserve">49 329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24 860 Kč</w:t>
            </w:r>
          </w:p>
        </w:tc>
        <w:tc>
          <w:tcPr>
            <w:tcW w:w="1000" w:type="dxa"/>
          </w:tcPr>
          <w:p>
            <w:pPr>
              <w:jc w:val="center"/>
            </w:pPr>
            <w:r>
              <w:rPr/>
              <w:t xml:space="preserve">31 162 Kč</w:t>
            </w:r>
          </w:p>
        </w:tc>
        <w:tc>
          <w:tcPr>
            <w:tcW w:w="1000" w:type="dxa"/>
          </w:tcPr>
          <w:p>
            <w:pPr>
              <w:jc w:val="center"/>
            </w:pPr>
            <w:r>
              <w:rPr/>
              <w:t xml:space="preserve">44 241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22 598 Kč</w:t>
            </w:r>
          </w:p>
        </w:tc>
        <w:tc>
          <w:tcPr>
            <w:tcW w:w="1000" w:type="dxa"/>
          </w:tcPr>
          <w:p>
            <w:pPr>
              <w:jc w:val="center"/>
            </w:pPr>
            <w:r>
              <w:rPr/>
              <w:t xml:space="preserve">29 997 Kč</w:t>
            </w:r>
          </w:p>
        </w:tc>
        <w:tc>
          <w:tcPr>
            <w:tcW w:w="1000" w:type="dxa"/>
          </w:tcPr>
          <w:p>
            <w:pPr>
              <w:jc w:val="center"/>
            </w:pPr>
            <w:r>
              <w:rPr/>
              <w:t xml:space="preserve">43 244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7322</w:t>
            </w:r>
          </w:p>
        </w:tc>
        <w:tc>
          <w:tcPr>
            <w:tcW w:w="2000" w:type="dxa"/>
          </w:tcPr>
          <w:p>
            <w:pPr/>
            <w:r>
              <w:rPr/>
              <w:t xml:space="preserve">Tiskaři</w:t>
            </w:r>
          </w:p>
        </w:tc>
        <w:tc>
          <w:tcPr>
            <w:tcW w:w="1000" w:type="dxa"/>
          </w:tcPr>
          <w:p>
            <w:pPr>
              <w:jc w:val="center"/>
            </w:pPr>
            <w:r>
              <w:rPr/>
              <w:t xml:space="preserve">-</w:t>
            </w:r>
          </w:p>
        </w:tc>
        <w:tc>
          <w:tcPr>
            <w:tcW w:w="1000" w:type="dxa"/>
          </w:tcPr>
          <w:p>
            <w:pPr>
              <w:jc w:val="center"/>
            </w:pPr>
            <w:r>
              <w:rPr/>
              <w:t xml:space="preserve">30 188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7322</w:t>
            </w:r>
          </w:p>
        </w:tc>
        <w:tc>
          <w:tcPr>
            <w:tcW w:w="3000" w:type="dxa"/>
          </w:tcPr>
          <w:p>
            <w:pPr/>
            <w:r>
              <w:rPr/>
              <w:t xml:space="preserve">Tiskaři</w:t>
            </w:r>
          </w:p>
        </w:tc>
        <w:tc>
          <w:tcPr>
            <w:tcW w:w="3000" w:type="dxa"/>
          </w:tcPr>
          <w:p>
            <w:pPr/>
            <w:r>
              <w:rPr/>
              <w:t xml:space="preserve">http://data.europa.eu/esco/isco/C7322</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Příprava tiskové formy, seřizování stroje a tisk náročných barvotiskových prací, topografických, speciálních a atlasových map na počítačem řízeném více barvovém stroji do formátu A0.</w:t>
            </w:r>
          </w:p>
        </w:tc>
        <w:tc>
          <w:tcPr>
            <w:tcW w:w="2000" w:type="dxa"/>
          </w:tcPr>
          <w:p>
            <w:pPr>
              <w:jc w:val="center"/>
            </w:pPr>
            <w:r>
              <w:rPr/>
              <w:t xml:space="preserve">9</w:t>
            </w:r>
          </w:p>
        </w:tc>
      </w:tr>
      <w:tr>
        <w:trPr/>
        <w:tc>
          <w:tcPr>
            <w:tcW w:w="7000" w:type="dxa"/>
          </w:tcPr>
          <w:p>
            <w:pPr/>
            <w:r>
              <w:rPr/>
              <w:t xml:space="preserve">Seřizování strojů a tisk náročných barvotiskových prací vyžadujících přesné dodržení barev a výtvarného rukopisu podle originálu, například uměleckých monografií a obrazů na archových strojích. Tisk topografických, speciálních a atlasových map. Tisk náročných barvotiskových prací na rychloběžných kotoučových rotačních strojích.</w:t>
            </w:r>
          </w:p>
        </w:tc>
        <w:tc>
          <w:tcPr>
            <w:tcW w:w="2000" w:type="dxa"/>
          </w:tcPr>
          <w:p>
            <w:pPr>
              <w:jc w:val="center"/>
            </w:pPr>
            <w:r>
              <w:rPr/>
              <w:t xml:space="preserve">8</w:t>
            </w:r>
          </w:p>
        </w:tc>
      </w:tr>
      <w:tr>
        <w:trPr/>
        <w:tc>
          <w:tcPr>
            <w:tcW w:w="7000" w:type="dxa"/>
          </w:tcPr>
          <w:p>
            <w:pPr/>
            <w:r>
              <w:rPr/>
              <w:t xml:space="preserve">Příprava tiskových forem, seřizování strojů a tisk na archových strojích barvotiskových prací.</w:t>
            </w:r>
          </w:p>
        </w:tc>
        <w:tc>
          <w:tcPr>
            <w:tcW w:w="2000" w:type="dxa"/>
          </w:tcPr>
          <w:p>
            <w:pPr>
              <w:jc w:val="center"/>
            </w:pPr>
            <w:r>
              <w:rPr/>
              <w:t xml:space="preserve">7</w:t>
            </w:r>
          </w:p>
        </w:tc>
      </w:tr>
      <w:tr>
        <w:trPr/>
        <w:tc>
          <w:tcPr>
            <w:tcW w:w="7000" w:type="dxa"/>
          </w:tcPr>
          <w:p>
            <w:pPr/>
            <w:r>
              <w:rPr/>
              <w:t xml:space="preserve">Příprava tiskových forem, seřizování strojů a tisk na archových strojích jednobarevných oboustranně současně tištěných prací, vícebarevných prací. Tisk barvotiskových prací na maloformátových strojích.</w:t>
            </w:r>
          </w:p>
        </w:tc>
        <w:tc>
          <w:tcPr>
            <w:tcW w:w="2000" w:type="dxa"/>
          </w:tcPr>
          <w:p>
            <w:pPr>
              <w:jc w:val="center"/>
            </w:pPr>
            <w:r>
              <w:rPr/>
              <w:t xml:space="preserve">6</w:t>
            </w:r>
          </w:p>
        </w:tc>
      </w:tr>
      <w:tr>
        <w:trPr/>
        <w:tc>
          <w:tcPr>
            <w:tcW w:w="7000" w:type="dxa"/>
          </w:tcPr>
          <w:p>
            <w:pPr/>
            <w:r>
              <w:rPr/>
              <w:t xml:space="preserve">Příprava tiskových forem, seřizování strojů a tisk jednobarevných prací jednostranných a oboustranných na archových strojích, tisk vícebarevných prací na maloformátových strojích.</w:t>
            </w:r>
          </w:p>
        </w:tc>
        <w:tc>
          <w:tcPr>
            <w:tcW w:w="2000" w:type="dxa"/>
          </w:tcPr>
          <w:p>
            <w:pPr>
              <w:jc w:val="center"/>
            </w:pPr>
            <w:r>
              <w:rPr/>
              <w:t xml:space="preserve">5</w:t>
            </w:r>
          </w:p>
        </w:tc>
      </w:tr>
      <w:tr>
        <w:trPr/>
        <w:tc>
          <w:tcPr>
            <w:tcW w:w="7000" w:type="dxa"/>
          </w:tcPr>
          <w:p>
            <w:pPr/>
            <w:r>
              <w:rPr/>
              <w:t xml:space="preserve">Příprava tiskové formy, seřizování stroje a tisk vícebarevných prací jedno a oboustranných na maloformátovém stroji do formátu B3.</w:t>
            </w:r>
          </w:p>
        </w:tc>
        <w:tc>
          <w:tcPr>
            <w:tcW w:w="2000" w:type="dxa"/>
          </w:tcPr>
          <w:p>
            <w:pPr>
              <w:jc w:val="center"/>
            </w:pPr>
            <w:r>
              <w:rPr/>
              <w:t xml:space="preserve">4</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tiskař na polygrafických strojích, tiskařské práce</w:t>
            </w:r>
          </w:p>
        </w:tc>
        <w:tc>
          <w:tcPr>
            <w:tcW w:w="2000" w:type="dxa"/>
          </w:tcPr>
          <w:p>
            <w:pPr>
              <w:jc w:val="center"/>
            </w:pPr>
            <w:r>
              <w:rPr/>
              <w:t xml:space="preserve">3452H</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3452H01</w:t>
            </w:r>
          </w:p>
        </w:tc>
      </w:tr>
      <w:tr>
        <w:trPr/>
        <w:tc>
          <w:tcPr>
            <w:tcW w:w="2000" w:type="dxa"/>
          </w:tcPr>
          <w:p>
            <w:pPr>
              <w:jc w:val="center"/>
            </w:pPr>
            <w:r>
              <w:rPr/>
              <w:t xml:space="preserve">AKSO</w:t>
            </w:r>
          </w:p>
        </w:tc>
        <w:tc>
          <w:tcPr>
            <w:tcW w:w="5000" w:type="dxa"/>
          </w:tcPr>
          <w:p>
            <w:pPr/>
            <w:r>
              <w:rPr/>
              <w:t xml:space="preserve">Tiskař na polygrafických strojích</w:t>
            </w:r>
          </w:p>
        </w:tc>
        <w:tc>
          <w:tcPr>
            <w:tcW w:w="2000" w:type="dxa"/>
          </w:tcPr>
          <w:p>
            <w:pPr>
              <w:jc w:val="center"/>
            </w:pPr>
            <w:r>
              <w:rPr/>
              <w:t xml:space="preserve">3452H001</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ve skupině oborů polygrafie, zpracování papíru, filmu a fotografie</w:t>
            </w:r>
          </w:p>
        </w:tc>
        <w:tc>
          <w:tcPr>
            <w:tcW w:w="2000" w:type="dxa"/>
          </w:tcPr>
          <w:p>
            <w:pPr>
              <w:jc w:val="center"/>
            </w:pPr>
            <w:r>
              <w:rPr/>
              <w:t xml:space="preserve">34xxH</w:t>
            </w:r>
          </w:p>
        </w:tc>
      </w:tr>
    </w:tbl>
    <w:p/>
    <w:p>
      <w:pPr>
        <w:pStyle w:val="Heading3"/>
      </w:pPr>
      <w:bookmarkStart w:id="14" w:name="_Toc14"/>
      <w:r>
        <w:t>Další vzdělání</w:t>
      </w:r>
      <w:bookmarkEnd w:id="14"/>
    </w:p>
    <w:p>
      <w:pPr>
        <w:pStyle w:val="Heading4"/>
      </w:pPr>
      <w:bookmarkStart w:id="15" w:name="_Toc15"/>
      <w:r>
        <w:t>Profesní kvalifikace</w:t>
      </w:r>
      <w:bookmarkEnd w:id="15"/>
    </w:p>
    <w:p>
      <w:pPr>
        <w:numPr>
          <w:ilvl w:val="0"/>
          <w:numId w:val="5"/>
        </w:numPr>
      </w:pPr>
      <w:r>
        <w:rPr/>
        <w:t xml:space="preserve">Tiskař/tiskařka na ofsetových archových strojích (34-010-H)</w:t>
      </w:r>
    </w:p>
    <w:p>
      <w:pPr>
        <w:numPr>
          <w:ilvl w:val="0"/>
          <w:numId w:val="5"/>
        </w:numPr>
      </w:pPr>
      <w:r>
        <w:rPr/>
        <w:t xml:space="preserve">Tiskař/tiskařka na hlubotiskových kotoučových strojích (34-012-H)</w:t>
      </w:r>
    </w:p>
    <w:p>
      <w:pPr>
        <w:numPr>
          <w:ilvl w:val="0"/>
          <w:numId w:val="5"/>
        </w:numPr>
      </w:pPr>
      <w:r>
        <w:rPr/>
        <w:t xml:space="preserve">Tiskař/tiskařka na sítotiskových strojích (34-013-H)</w:t>
      </w:r>
    </w:p>
    <w:p>
      <w:pPr>
        <w:numPr>
          <w:ilvl w:val="0"/>
          <w:numId w:val="5"/>
        </w:numPr>
      </w:pPr>
      <w:r>
        <w:rPr/>
        <w:t xml:space="preserve">Tiskař/tiskařka na akcidenčních ofsetových kotoučových strojích (34-026-H)</w:t>
      </w:r>
    </w:p>
    <w:p>
      <w:pPr>
        <w:numPr>
          <w:ilvl w:val="0"/>
          <w:numId w:val="5"/>
        </w:numPr>
      </w:pPr>
      <w:r>
        <w:rPr/>
        <w:t xml:space="preserve">Tiskař/tiskařka na novinových ofsetových kotoučových strojích (34-027-H)</w:t>
      </w:r>
    </w:p>
    <w:p>
      <w:pPr>
        <w:numPr>
          <w:ilvl w:val="0"/>
          <w:numId w:val="5"/>
        </w:numPr>
      </w:pPr>
      <w:r>
        <w:rPr/>
        <w:t xml:space="preserve">Tiskař/tiskařka na širokoformátových flexotiskových kotoučových strojích (34-028-H)</w:t>
      </w:r>
    </w:p>
    <w:p>
      <w:pPr>
        <w:numPr>
          <w:ilvl w:val="0"/>
          <w:numId w:val="5"/>
        </w:numPr>
      </w:pPr>
      <w:r>
        <w:rPr/>
        <w:t xml:space="preserve">Tiskař/tiskařka na úzkoformátových flexotiskových kotoučových strojích (34-029-H)</w:t>
      </w:r>
    </w:p>
    <w:p/>
    <w:p/>
    <w:p>
      <w:pPr>
        <w:pStyle w:val="Heading2"/>
      </w:pPr>
      <w:bookmarkStart w:id="16" w:name="_Toc16"/>
      <w:r>
        <w:t>Kompetenční požadavky</w:t>
      </w:r>
      <w:bookmarkEnd w:id="16"/>
    </w:p>
    <w:p>
      <w:pPr>
        <w:pStyle w:val="Heading3"/>
      </w:pPr>
      <w:bookmarkStart w:id="17" w:name="_Toc17"/>
      <w:r>
        <w:t>Odborné dovednosti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m16.D.2901</w:t>
            </w:r>
          </w:p>
        </w:tc>
        <w:tc>
          <w:tcPr>
            <w:tcW w:w="3000" w:type="dxa"/>
          </w:tcPr>
          <w:p>
            <w:pPr/>
            <w:r>
              <w:rPr/>
              <w:t xml:space="preserve">Volba postupu tiskařské práce, potřebných pomůcek a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m16.A.6010</w:t>
            </w:r>
          </w:p>
        </w:tc>
        <w:tc>
          <w:tcPr>
            <w:tcW w:w="3000" w:type="dxa"/>
          </w:tcPr>
          <w:p>
            <w:pPr/>
            <w:r>
              <w:rPr/>
              <w:t xml:space="preserve">Manipulace s polygrafickými materiály při transportu a jejich přípravě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m16.D.3051</w:t>
            </w:r>
          </w:p>
        </w:tc>
        <w:tc>
          <w:tcPr>
            <w:tcW w:w="3000" w:type="dxa"/>
          </w:tcPr>
          <w:p>
            <w:pPr/>
            <w:r>
              <w:rPr/>
              <w:t xml:space="preserve">Převzetí a příprava potiskovaného materiálu, tiskových forem a tiskových barev</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m16.A.4011</w:t>
            </w:r>
          </w:p>
        </w:tc>
        <w:tc>
          <w:tcPr>
            <w:tcW w:w="3000" w:type="dxa"/>
          </w:tcPr>
          <w:p>
            <w:pPr/>
            <w:r>
              <w:rPr/>
              <w:t xml:space="preserve">Příprava a seřízení tiskařských strojů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m16.B.1057</w:t>
            </w:r>
          </w:p>
        </w:tc>
        <w:tc>
          <w:tcPr>
            <w:tcW w:w="3000" w:type="dxa"/>
          </w:tcPr>
          <w:p>
            <w:pPr/>
            <w:r>
              <w:rPr/>
              <w:t xml:space="preserve">Dodržení normativů při tisku celé zakázky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m16.B.2049</w:t>
            </w:r>
          </w:p>
        </w:tc>
        <w:tc>
          <w:tcPr>
            <w:tcW w:w="3000" w:type="dxa"/>
          </w:tcPr>
          <w:p>
            <w:pPr/>
            <w:r>
              <w:rPr/>
              <w:t xml:space="preserve">Provádění základní barevné korekce barevných obrazů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m16.B.1021</w:t>
            </w:r>
          </w:p>
        </w:tc>
        <w:tc>
          <w:tcPr>
            <w:tcW w:w="3000" w:type="dxa"/>
          </w:tcPr>
          <w:p>
            <w:pPr/>
            <w:r>
              <w:rPr/>
              <w:t xml:space="preserve">Zhotovování montáží pro jednobarevný tisk</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m16.B.1027</w:t>
            </w:r>
          </w:p>
        </w:tc>
        <w:tc>
          <w:tcPr>
            <w:tcW w:w="3000" w:type="dxa"/>
          </w:tcPr>
          <w:p>
            <w:pPr/>
            <w:r>
              <w:rPr/>
              <w:t xml:space="preserve">Zhotovování tiskových forem pro ofset a sítotisk kopírováním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e41.B.2004</w:t>
            </w:r>
          </w:p>
        </w:tc>
        <w:tc>
          <w:tcPr>
            <w:tcW w:w="3000" w:type="dxa"/>
          </w:tcPr>
          <w:p>
            <w:pPr/>
            <w:r>
              <w:rPr/>
              <w:t xml:space="preserve">Řízení programové řezačky na formátové řezání papíru, včetně třídění, počítání a stohování papírenských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m16.A.6011</w:t>
            </w:r>
          </w:p>
        </w:tc>
        <w:tc>
          <w:tcPr>
            <w:tcW w:w="3000" w:type="dxa"/>
          </w:tcPr>
          <w:p>
            <w:pPr/>
            <w:r>
              <w:rPr/>
              <w:t xml:space="preserve">Skládání a balení knih, časopisů, letáků a dalších polygrafických výrobků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m16.A.4040</w:t>
            </w:r>
          </w:p>
        </w:tc>
        <w:tc>
          <w:tcPr>
            <w:tcW w:w="3000" w:type="dxa"/>
          </w:tcPr>
          <w:p>
            <w:pPr/>
            <w:r>
              <w:rPr/>
              <w:t xml:space="preserve">Kontrola, údržba a čištění tiskového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m16.A.4021</w:t>
            </w:r>
          </w:p>
        </w:tc>
        <w:tc>
          <w:tcPr>
            <w:tcW w:w="3000" w:type="dxa"/>
          </w:tcPr>
          <w:p>
            <w:pPr/>
            <w:r>
              <w:rPr/>
              <w:t xml:space="preserve">Ošetřování a údržba tiskařských strojů</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8" w:name="_Toc18"/>
      <w:r>
        <w:t>Odborné znalosti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m16._.0021</w:t>
            </w:r>
          </w:p>
        </w:tc>
        <w:tc>
          <w:tcPr>
            <w:tcW w:w="3000" w:type="dxa"/>
          </w:tcPr>
          <w:p>
            <w:pPr/>
            <w:r>
              <w:rPr/>
              <w:t xml:space="preserve">polygrafické materiály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m16._.0098</w:t>
            </w:r>
          </w:p>
        </w:tc>
        <w:tc>
          <w:tcPr>
            <w:tcW w:w="3000" w:type="dxa"/>
          </w:tcPr>
          <w:p>
            <w:pPr/>
            <w:r>
              <w:rPr/>
              <w:t xml:space="preserve">koordinace a kalibrace přístrojů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m16._.0057</w:t>
            </w:r>
          </w:p>
        </w:tc>
        <w:tc>
          <w:tcPr>
            <w:tcW w:w="3000" w:type="dxa"/>
          </w:tcPr>
          <w:p>
            <w:pPr/>
            <w:r>
              <w:rPr/>
              <w:t xml:space="preserve">normy a technické podklady v polygrafii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m16._.0003</w:t>
            </w:r>
          </w:p>
        </w:tc>
        <w:tc>
          <w:tcPr>
            <w:tcW w:w="3000" w:type="dxa"/>
          </w:tcPr>
          <w:p>
            <w:pPr/>
            <w:r>
              <w:rPr/>
              <w:t xml:space="preserve">tisk na polygrafických strojích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m16._.0009</w:t>
            </w:r>
          </w:p>
        </w:tc>
        <w:tc>
          <w:tcPr>
            <w:tcW w:w="3000" w:type="dxa"/>
          </w:tcPr>
          <w:p>
            <w:pPr/>
            <w:r>
              <w:rPr/>
              <w:t xml:space="preserve">technologie tisku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m16._.0028</w:t>
            </w:r>
          </w:p>
        </w:tc>
        <w:tc>
          <w:tcPr>
            <w:tcW w:w="3000" w:type="dxa"/>
          </w:tcPr>
          <w:p>
            <w:pPr/>
            <w:r>
              <w:rPr/>
              <w:t xml:space="preserve">systémy a technologie integrované polygrafické výroby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m16._.0052</w:t>
            </w:r>
          </w:p>
        </w:tc>
        <w:tc>
          <w:tcPr>
            <w:tcW w:w="3000" w:type="dxa"/>
          </w:tcPr>
          <w:p>
            <w:pPr/>
            <w:r>
              <w:rPr/>
              <w:t xml:space="preserve">normy jakosti a kvality v polygrafii</w:t>
            </w:r>
          </w:p>
        </w:tc>
        <w:tc>
          <w:tcPr>
            <w:tcW w:w="2000" w:type="dxa"/>
          </w:tcPr>
          <w:p>
            <w:pPr>
              <w:jc w:val="center"/>
            </w:pPr>
            <w:r>
              <w:rPr/>
              <w:t xml:space="preserve">3</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Obecné dovednosti</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0" w:name="_Toc20"/>
      <w:r>
        <w:t>Digitální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21" w:name="_Toc21"/>
      <w:r>
        <w:t>Měkké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Kompetence k analytickému myšlení</w:t>
            </w:r>
          </w:p>
        </w:tc>
        <w:tc>
          <w:tcPr>
            <w:tcW w:w="2000" w:type="dxa"/>
          </w:tcPr>
          <w:p>
            <w:pPr>
              <w:jc w:val="center"/>
            </w:pPr>
            <w:r>
              <w:rPr/>
              <w:t xml:space="preserve">3</w:t>
            </w:r>
          </w:p>
        </w:tc>
      </w:tr>
      <w:tr>
        <w:trPr/>
        <w:tc>
          <w:tcPr>
            <w:tcW w:w="2000" w:type="dxa"/>
          </w:tcPr>
          <w:p>
            <w:pPr>
              <w:jc w:val="center"/>
            </w:pPr>
            <w:r>
              <w:rPr/>
              <w:t xml:space="preserve">3.2</w:t>
            </w:r>
          </w:p>
        </w:tc>
        <w:tc>
          <w:tcPr>
            <w:tcW w:w="5000" w:type="dxa"/>
          </w:tcPr>
          <w:p>
            <w:pPr/>
            <w:r>
              <w:rPr/>
              <w:t xml:space="preserve">Kompetence ke koncepčnímu myšlení</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2" w:name="_Toc22"/>
      <w:r>
        <w:t>Zdravotní podmínky</w:t>
      </w:r>
      <w:bookmarkEnd w:id="22"/>
    </w:p>
    <w:p>
      <w:pPr>
        <w:pStyle w:val="Heading3"/>
      </w:pPr>
      <w:bookmarkStart w:id="23" w:name="_Toc23"/>
      <w:r>
        <w:t>Onemocnění omezující výkon povolání / specializace povolání.</w:t>
      </w:r>
      <w:bookmarkEnd w:id="23"/>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Prokázaná přecitlivělost na chemické látky pracovního prostředí</w:t>
      </w:r>
    </w:p>
    <w:p>
      <w:pPr>
        <w:numPr>
          <w:ilvl w:val="0"/>
          <w:numId w:val="5"/>
        </w:numPr>
      </w:pPr>
      <w:r>
        <w:rPr/>
        <w:t xml:space="preserve">Astma bronchiale či jiná prognosticky závažná alergická onemocnění</w:t>
      </w:r>
    </w:p>
    <w:p>
      <w:pPr>
        <w:numPr>
          <w:ilvl w:val="0"/>
          <w:numId w:val="5"/>
        </w:numPr>
      </w:pPr>
      <w:r>
        <w:rPr/>
        <w:t xml:space="preserve">Stavy po poškození ionizujícím zářením</w:t>
      </w:r>
    </w:p>
    <w:p>
      <w:pPr>
        <w:numPr>
          <w:ilvl w:val="0"/>
          <w:numId w:val="5"/>
        </w:numPr>
      </w:pPr>
      <w:r>
        <w:rPr/>
        <w:t xml:space="preserve">Osoby s kardiostimulátorem</w:t>
      </w:r>
    </w:p>
    <w:p>
      <w:pPr>
        <w:numPr>
          <w:ilvl w:val="0"/>
          <w:numId w:val="5"/>
        </w:numPr>
      </w:pPr>
      <w:r>
        <w:rPr/>
        <w:t xml:space="preserve">Záchvatovité a kolapsové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Imunodeficitní stavy</w:t>
      </w:r>
    </w:p>
    <w:p>
      <w:pPr>
        <w:numPr>
          <w:ilvl w:val="0"/>
          <w:numId w:val="5"/>
        </w:numPr>
      </w:pPr>
      <w:r>
        <w:rPr/>
        <w:t xml:space="preserve">Chronická onemocnění jater</w:t>
      </w:r>
    </w:p>
    <w:p>
      <w:pPr>
        <w:numPr>
          <w:ilvl w:val="0"/>
          <w:numId w:val="5"/>
        </w:numPr>
      </w:pPr>
      <w:r>
        <w:rPr/>
        <w:t xml:space="preserve">Závažné poruchy krvetvorby a krvácivé stavy</w:t>
      </w:r>
    </w:p>
    <w:p>
      <w:pPr>
        <w:numPr>
          <w:ilvl w:val="0"/>
          <w:numId w:val="5"/>
        </w:numPr>
      </w:pPr>
      <w:r>
        <w:rPr/>
        <w:t xml:space="preserve">Závažná orgánová onemocnění podle druhu neionizujícího záření</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4" w:name="_Toc24"/>
      <w:r>
        <w:t>Onemocnění vylučující výkon povolání / specializace povolání.e</w:t>
      </w:r>
      <w:bookmarkEnd w:id="24"/>
    </w:p>
    <w:p>
      <w:pPr>
        <w:numPr>
          <w:ilvl w:val="0"/>
          <w:numId w:val="5"/>
        </w:numPr>
      </w:pPr>
      <w:r>
        <w:rPr/>
        <w:t xml:space="preserve">Těžká, prognosticky závažná onemocnění oběhové soustavy</w:t>
      </w:r>
    </w:p>
    <w:p>
      <w:pPr>
        <w:numPr>
          <w:ilvl w:val="0"/>
          <w:numId w:val="5"/>
        </w:numPr>
      </w:pPr>
      <w:r>
        <w:rPr/>
        <w:t xml:space="preserve">Chronická, prognosticky závažná orgánová onemocnění podle toxikologických vlastností látek</w:t>
      </w:r>
    </w:p>
    <w:p>
      <w:pPr>
        <w:numPr>
          <w:ilvl w:val="0"/>
          <w:numId w:val="5"/>
        </w:numPr>
      </w:pPr>
      <w:r>
        <w:rPr/>
        <w:t xml:space="preserve">Prognosticky závažné imunodeficitní stavy</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Závažné duševní poruchy, těžké poruchy chování</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Závažná psychosomatická onemocnění</w:t>
      </w:r>
    </w:p>
    <w:p>
      <w:pPr/>
      <w:r>
        <w:rPr>
          <w:b w:val="1"/>
          <w:bCs w:val="1"/>
        </w:rPr>
        <w:t xml:space="preserve">Poznámka ke zdravotním podmínkám</w:t>
      </w:r>
    </w:p>
    <w:p>
      <w:pPr/>
      <w:r>
        <w:rPr/>
        <w:t xml:space="preserve">Barevné vidění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6A1C07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připravuje a kontroluje tiskovou formu a potiskované materiály, připravuje barvy pro výrobu různých druhů tiskovin a tiskne plakáty, knihy, časopisy, noviny, mapy, fotografie, plány, obaly, kartografická díla a potiskuje fólie, lepenky a další předměty.</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