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Veterinární lékař</w:t>
      </w:r>
      <w:bookmarkEnd w:id="1"/>
    </w:p>
    <w:p>
      <w:pPr/>
      <w:r>
        <w:rPr/>
        <w:t xml:space="preserve">Veterinární lékař poskytuje zvířatům preventivní, diagnostickou, léčebnou péči a poskytuje poradenství v oblasti chovu zvířat a ochrany zdraví zvířat.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Zvěrolékař, Veterinář, Veterinary surgeon, Veterinarian, Doktor veterinární medicíny, Soukromý veterinární lékař, der Tierarzt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166/1999, Sb., o veterinární péči, vyhláškou č. 342/2012 Sb., o zdraví zvířat a jeho ochraně, o přemísťování a přepravě zvířat a o oprávnění a odborné způsobilosti k výkonu některých odborných veterinárních činností a dle zákona č. 381/1991 Sb., o Komoře veterinárních lékařů České republiky, ve znění pozdějších předpisů a dalších souvisejících zákonů.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Veterinární lékaři</w:t>
      </w:r>
    </w:p>
    <w:p>
      <w:pPr>
        <w:numPr>
          <w:ilvl w:val="0"/>
          <w:numId w:val="5"/>
        </w:numPr>
      </w:pPr>
      <w:r>
        <w:rPr/>
        <w:t xml:space="preserve">Veterinární lékaři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2250</w:t>
            </w:r>
          </w:p>
        </w:tc>
        <w:tc>
          <w:tcPr>
            <w:tcW w:w="2000" w:type="dxa"/>
          </w:tcPr>
          <w:p>
            <w:pPr/>
            <w:r>
              <w:rPr/>
              <w:t xml:space="preserve">Veterinární lékaři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2250</w:t>
            </w:r>
          </w:p>
        </w:tc>
        <w:tc>
          <w:tcPr>
            <w:tcW w:w="3000" w:type="dxa"/>
          </w:tcPr>
          <w:p>
            <w:pPr/>
            <w:r>
              <w:rPr/>
              <w:t xml:space="preserve">Veterinární lékaři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http://data.europa.eu/esco/isco/C2250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veterinární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4301T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Veterinární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4301T014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Všeobecné veterinární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4301T022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veterinární hygiena a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4302T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>
      <w:pPr>
        <w:pStyle w:val="Heading3"/>
      </w:pPr>
      <w:bookmarkStart w:id="9" w:name="_Toc9"/>
      <w:r>
        <w:t>Legislativní požadavky</w:t>
      </w:r>
      <w:bookmarkEnd w:id="9"/>
    </w:p>
    <w:p>
      <w:pPr>
        <w:numPr>
          <w:ilvl w:val="0"/>
          <w:numId w:val="5"/>
        </w:numPr>
      </w:pPr>
      <w:r>
        <w:rPr/>
        <w:t xml:space="preserve">povinné - Osvědčení o splnění podmínek pro výkon veterinární, léčebné a preventivní činnosti podle zákona č. 381/1991 Sb., o Komoře veterinárních lékařů České republiky</w:t>
      </w:r>
    </w:p>
    <w:p/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c16.D.6023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veterinárního vyšetřování a diagnostikování chorob nebo zranění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c16.D.4021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a vyhodnocování laboratorních vyšetření a prací v oboru veterinárního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c16.D.8021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a záznamů o provádění preventivní, dozorové, diagnostické a léčebné činnosti v oboru veterinárního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c16.A.8025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chirurgických nebo léčebných veterinárních zákroků v chovech zvířat a ve veterinárních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c16.D.1056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léčebných veterinárních postupů a ozdravných programů pro zvířata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c16.C.1023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poradenské činnosti, přenášení nových metod a poznatků do praxe v oboru léčebně preventivní činnosti soukromého veterinárního lékaře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c11.A.8111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technologických a hygienických postupů při provádění inseminace a vpravování embryí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c11.C.1001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základních praktických informací v oblasti reprodukce, šlechtění, výživy, podmínek chovu a odchovu včetně welfare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c11.D.8092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Zápis údajů do chovatelské a jiné evidence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c11.D.1900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c11.D.1901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BOZP při zacházení se zvířaty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fyziologie a anatomie různých druhů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vyšetřování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choroby zvířat obecně, kategorizace chorob, postupy a prostředky léčení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sterilizace a kastrace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epizootologie a parazitologie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možnosti očkování a postupy v prevenci nakažlivých chorob a jejich léčení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Obecné dovednosti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4" w:name="_Toc14"/>
      <w:r>
        <w:t>Digitální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66F408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Veterinární lékař</dc:title>
  <dc:description>Veterinární lékař poskytuje zvířatům preventivní, diagnostickou, léčebnou péči a poskytuje poradenství v oblasti chovu zvířat a ochrany zdraví zvířat.</dc:description>
  <dc:subject/>
  <cp:keywords/>
  <cp:category>Povolání</cp:category>
  <cp:lastModifiedBy/>
  <dcterms:created xsi:type="dcterms:W3CDTF">2017-11-22T09:14:54+01:00</dcterms:created>
  <dcterms:modified xsi:type="dcterms:W3CDTF">2021-10-13T10:45:57+02:00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