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sítí elektronických komunikací</w:t>
      </w:r>
      <w:bookmarkEnd w:id="1"/>
    </w:p>
    <w:p>
      <w:pPr/>
      <w:r>
        <w:rPr/>
        <w:t xml:space="preserve"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 projektant, Specialista plánování produktů, Projektant optických sítí, Projektant bezdrátových sítí, Projektant slaboproudých metalických sítí, A Network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Příprava technických, ekonomických a jiných podkladů potřebných pro realizaci rozsáhlého projektu sítí elektronických komunikací.</w:t>
      </w:r>
    </w:p>
    <w:p>
      <w:pPr>
        <w:numPr>
          <w:ilvl w:val="0"/>
          <w:numId w:val="5"/>
        </w:numPr>
      </w:pPr>
      <w:r>
        <w:rPr/>
        <w:t xml:space="preserve">Řízení a kontrola zpracování projektové dokumentace a projektového odborného týmu.</w:t>
      </w:r>
    </w:p>
    <w:p>
      <w:pPr>
        <w:numPr>
          <w:ilvl w:val="0"/>
          <w:numId w:val="5"/>
        </w:numPr>
      </w:pPr>
      <w:r>
        <w:rPr/>
        <w:t xml:space="preserve">Tvorba koncepcí informačních struktur.</w:t>
      </w:r>
    </w:p>
    <w:p>
      <w:pPr>
        <w:numPr>
          <w:ilvl w:val="0"/>
          <w:numId w:val="5"/>
        </w:numPr>
      </w:pPr>
      <w:r>
        <w:rPr/>
        <w:t xml:space="preserve">Kmitočtové plánování a řešení energetických bilancí.</w:t>
      </w:r>
    </w:p>
    <w:p>
      <w:pPr>
        <w:numPr>
          <w:ilvl w:val="0"/>
          <w:numId w:val="5"/>
        </w:numPr>
      </w:pPr>
      <w:r>
        <w:rPr/>
        <w:t xml:space="preserve">Tvorba technologických postupů a tvorba technologických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Integrace a konsolidace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oblastí telekomunikací.</w:t>
      </w:r>
    </w:p>
    <w:p>
      <w:pPr>
        <w:numPr>
          <w:ilvl w:val="0"/>
          <w:numId w:val="5"/>
        </w:numPr>
      </w:pPr>
      <w:r>
        <w:rPr/>
        <w:t xml:space="preserve">Navrhování inovačních podnětů a zpracování odborných studií k dosažení co nejlepších technických i ekonomických parametrů.</w:t>
      </w:r>
    </w:p>
    <w:p>
      <w:pPr>
        <w:numPr>
          <w:ilvl w:val="0"/>
          <w:numId w:val="5"/>
        </w:numPr>
      </w:pPr>
      <w:r>
        <w:rPr/>
        <w:t xml:space="preserve">Jednání s úřady, dotčenými osobami a organizacemi za účelem získání jejich stanoviska ke stavbě.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Výkon autorského dozoru.</w:t>
      </w:r>
    </w:p>
    <w:p>
      <w:pPr>
        <w:numPr>
          <w:ilvl w:val="0"/>
          <w:numId w:val="5"/>
        </w:numPr>
      </w:pPr>
      <w:r>
        <w:rPr/>
        <w:t xml:space="preserve">Uvádění staveb elektronických komunikací do užívání.</w:t>
      </w:r>
    </w:p>
    <w:p>
      <w:pPr>
        <w:numPr>
          <w:ilvl w:val="0"/>
          <w:numId w:val="5"/>
        </w:numPr>
      </w:pPr>
      <w:r>
        <w:rPr/>
        <w:t xml:space="preserve">Vedení příslušné projektové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projektanti, konstruktéři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projektanti, konstruktéři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a komunikační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3902T045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postupů, technologických výkresů a další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projektantů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činností při zpracovávání projektové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informačních struktur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systémového návrhu řešení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2DC7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sítí elektronických komunikací</dc:title>
  <dc:description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dc:description>
  <dc:subject/>
  <cp:keywords/>
  <cp:category>Povolání</cp:category>
  <cp:lastModifiedBy/>
  <dcterms:created xsi:type="dcterms:W3CDTF">2017-11-22T09:11:23+01:00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