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Osobní trenér</w:t>
      </w:r>
      <w:bookmarkEnd w:id="1"/>
    </w:p>
    <w:p>
      <w:pPr/>
      <w:r>
        <w:rPr/>
        <w:t xml:space="preserve">Osobní trenér poskytuje služby v oblasti individuální sportovní a fyzické přípravy a individuálního sportovního vyžití klienta.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plánu individuální fyzické přípravy.</w:t>
      </w:r>
    </w:p>
    <w:p>
      <w:pPr>
        <w:numPr>
          <w:ilvl w:val="0"/>
          <w:numId w:val="5"/>
        </w:numPr>
      </w:pPr>
      <w:r>
        <w:rPr/>
        <w:t xml:space="preserve">Sestavování individuálního dietního a pitného programu.</w:t>
      </w:r>
    </w:p>
    <w:p>
      <w:pPr>
        <w:numPr>
          <w:ilvl w:val="0"/>
          <w:numId w:val="5"/>
        </w:numPr>
      </w:pPr>
      <w:r>
        <w:rPr/>
        <w:t xml:space="preserve">Sestavování a příprava plánu individuálního sportovního vyžití.</w:t>
      </w:r>
    </w:p>
    <w:p>
      <w:pPr>
        <w:numPr>
          <w:ilvl w:val="0"/>
          <w:numId w:val="5"/>
        </w:numPr>
      </w:pPr>
      <w:r>
        <w:rPr/>
        <w:t xml:space="preserve">Příprava a zajištění organizačního a materiálového vybavení.</w:t>
      </w:r>
    </w:p>
    <w:p>
      <w:pPr>
        <w:numPr>
          <w:ilvl w:val="0"/>
          <w:numId w:val="5"/>
        </w:numPr>
      </w:pPr>
      <w:r>
        <w:rPr/>
        <w:t xml:space="preserve">Dohled nad zjištěním bezpečnosti při individuální fyzické přípravě klienta.</w:t>
      </w:r>
    </w:p>
    <w:p>
      <w:pPr>
        <w:numPr>
          <w:ilvl w:val="0"/>
          <w:numId w:val="5"/>
        </w:numPr>
      </w:pPr>
      <w:r>
        <w:rPr/>
        <w:t xml:space="preserve">Dohled nad dodržováním příslušných hygienických pravidel daného sportu.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7441M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Trenér/trenérka golfu (74-032-M)</w:t>
      </w:r>
    </w:p>
    <w:p>
      <w:pPr>
        <w:numPr>
          <w:ilvl w:val="0"/>
          <w:numId w:val="5"/>
        </w:numPr>
      </w:pPr>
      <w:r>
        <w:rPr/>
        <w:t xml:space="preserve">Trenér/trenérka sportovního aerobiku (74-030-M)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Navázání kontaktu s klientem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fyzického, psychického a sociálního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krátkodobých, střednědobých a dlouhodobých sportovních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Orientování se ve sportovních trendech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cvičebních pomůcek a náčiní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h44.E.3010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a používání cvičebních pomůcek a náčiní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AABC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Osobní trenér</dc:title>
  <dc:description>Osobní trenér poskytuje služby v oblasti individuální sportovní a fyzické přípravy a individuálního sportovního vyžití klienta.</dc:description>
  <dc:subject/>
  <cp:keywords/>
  <cp:category>Povolání</cp:category>
  <cp:lastModifiedBy/>
  <dcterms:created xsi:type="dcterms:W3CDTF">2017-11-22T09:14:25+01:00</dcterms:created>
  <dcterms:modified xsi:type="dcterms:W3CDTF">2024-04-03T16:39:39+02:00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