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Solutions Architect</w:t>
      </w:r>
      <w:bookmarkEnd w:id="1"/>
    </w:p>
    <w:p>
      <w:pPr/>
      <w:r>
        <w:rPr/>
        <w:t xml:space="preserve"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řešení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revidování analýz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Návrh technického řešení pro nasazení ICT služeb a produktů v organizaci/podniku včetně integrace externích systémů a integrace do IT prostředí.</w:t>
      </w:r>
    </w:p>
    <w:p>
      <w:pPr>
        <w:numPr>
          <w:ilvl w:val="0"/>
          <w:numId w:val="5"/>
        </w:numPr>
      </w:pPr>
      <w:r>
        <w:rPr/>
        <w:t xml:space="preserve">Vypracování analýzy a určování nákladů a byznys efektů dosahovaných prostřednictvím IS/ICT řešení, identifikace kritických míst.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úloh, zejména integrace aplikací a dat.</w:t>
      </w:r>
    </w:p>
    <w:p>
      <w:pPr>
        <w:numPr>
          <w:ilvl w:val="0"/>
          <w:numId w:val="5"/>
        </w:numPr>
      </w:pPr>
      <w:r>
        <w:rPr/>
        <w:t xml:space="preserve">Návrh testování řešení.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Komunikace s projektovým manažerem, informování o případných rizicích projektů, návrh opatření na zabránění uskutečnění rizika.</w:t>
      </w:r>
    </w:p>
    <w:p>
      <w:pPr>
        <w:numPr>
          <w:ilvl w:val="0"/>
          <w:numId w:val="5"/>
        </w:numPr>
      </w:pPr>
      <w:r>
        <w:rPr/>
        <w:t xml:space="preserve">Spolupráce na analýze rizik IS/ICT, zajištění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(např. podnikatelský model, dodavatelský řetězec, byznys procesy, aplikační architektura,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Sledování trendů, aktivní nabývání znalostí o nových produktech a postupech a zavádění nových poznatků do praxe, projektů, produktů a služeb.</w:t>
      </w:r>
    </w:p>
    <w:p>
      <w:pPr>
        <w:numPr>
          <w:ilvl w:val="0"/>
          <w:numId w:val="5"/>
        </w:numPr>
      </w:pPr>
      <w:r>
        <w:rPr/>
        <w:t xml:space="preserve">Sleduje Best practice ve svěřených celofiremních 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3F61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Solutions Architect</dc:title>
  <dc:description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dc:description>
  <dc:subject/>
  <cp:keywords/>
  <cp:category>Povolání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