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kybernetické bezpečnosti</w:t>
      </w:r>
      <w:bookmarkEnd w:id="1"/>
    </w:p>
    <w:p>
      <w:pPr/>
      <w:r>
        <w:rPr/>
        <w:t xml:space="preserve"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srozumitelnosti, publikace a propagace strategie řízení bezpečnosti organizace, případně její tvorby.</w:t>
      </w:r>
    </w:p>
    <w:p>
      <w:pPr>
        <w:numPr>
          <w:ilvl w:val="0"/>
          <w:numId w:val="5"/>
        </w:numPr>
      </w:pPr>
      <w:r>
        <w:rPr/>
        <w:t xml:space="preserve">Koordinace procesu formulování požadovaného budoucího stavu kybernetické bezpečnosti organizace,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Návrh změn procesů kybernetické bezpečnosti.</w:t>
      </w:r>
    </w:p>
    <w:p>
      <w:pPr>
        <w:numPr>
          <w:ilvl w:val="0"/>
          <w:numId w:val="5"/>
        </w:numPr>
      </w:pPr>
      <w:r>
        <w:rPr/>
        <w:t xml:space="preserve">Tvorba vize podniku v oblast kybernetické bezpečnosti a její prezentace zainteresovaným osobám včetně akceptace.</w:t>
      </w:r>
    </w:p>
    <w:p>
      <w:pPr>
        <w:numPr>
          <w:ilvl w:val="0"/>
          <w:numId w:val="5"/>
        </w:numPr>
      </w:pPr>
      <w:r>
        <w:rPr/>
        <w:t xml:space="preserve">Návrh užití vhodného metodického rámce pro řízení bezpečnosti organizace, popřípadě jeho částí včetně akceptace.</w:t>
      </w:r>
    </w:p>
    <w:p>
      <w:pPr>
        <w:numPr>
          <w:ilvl w:val="0"/>
          <w:numId w:val="5"/>
        </w:numPr>
      </w:pPr>
      <w:r>
        <w:rPr/>
        <w:t xml:space="preserve">Návrh řídících mechanismů - mechanismů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Spolupráce s podnikovým Architektem IT na plánu implementace podnikové architektury z pohledu kybernetické bezpečnosti.</w:t>
      </w:r>
    </w:p>
    <w:p>
      <w:pPr>
        <w:numPr>
          <w:ilvl w:val="0"/>
          <w:numId w:val="5"/>
        </w:numPr>
      </w:pPr>
      <w:r>
        <w:rPr/>
        <w:t xml:space="preserve">Podílení se na pravidelném plánování v souladu se strategickými cíli podniku a na aktualizaci podnikové strategie kybernetické bezpečnosti a dalších částí.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kybernetické bezpečnosti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kybernetické bezpečnosti dle stanovených metrik.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Kapacitní plánování při návrhu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Začlenění řízení rizik do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návrhu architektury informačních systémů se zohledněním požadavků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technických bezpečnostních prvků (security devices) v architektuře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1EE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kybernetické bezpečnosti</dc:title>
  <dc:description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dc:description>
  <dc:subject/>
  <cp:keywords/>
  <cp:category>Povolání</cp:category>
  <cp:lastModifiedBy/>
  <dcterms:created xsi:type="dcterms:W3CDTF">2017-11-22T09:16:03+01:00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