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Příslušník Hasičského záchranného sboru ČR – komisař</w:t>
      </w:r>
      <w:bookmarkEnd w:id="0"/>
    </w:p>
    <w:p>
      <w:pPr/>
      <w:r>
        <w:rPr/>
        <w:t xml:space="preserve">Příslušník Hasičského záchranného sboru ČR – komisař vykonává systémové činnosti pro různé služební agendy v Hasičském záchranném sboru ČR zejména na úseku státního požárního dozoru a požární prevence nebo ochrany obyvatelstva nebo krizového plánování a příprav nebo civilního nouzového plánování nebo integrovaného záchranného systému nebo speciálních služeb ve vyšší územně vymezené působnosti např. krajské ředitelství Hasičského záchranného sboru ČR, zařízení Generálního ředitelství hasičského záchranného sboru ČR.</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Ozbrojené síly a bezpečnostní sbory</w:t>
            </w:r>
          </w:p>
        </w:tc>
      </w:tr>
      <w:tr>
        <w:trPr/>
        <w:tc>
          <w:tcPr>
            <w:noWrap/>
          </w:tcPr>
          <w:p>
            <w:pPr/>
            <w:r>
              <w:rPr>
                <w:b w:val="1"/>
                <w:bCs w:val="1"/>
              </w:rPr>
              <w:t xml:space="preserve">Odborný podsměr:</w:t>
            </w:r>
          </w:p>
        </w:tc>
        <w:tc>
          <w:tcPr>
            <w:noWrap/>
          </w:tcPr>
          <w:p>
            <w:pPr/>
            <w:r>
              <w:rPr/>
              <w:t xml:space="preserve">Hasičský záchranný sbor ČR</w:t>
            </w:r>
          </w:p>
        </w:tc>
      </w:tr>
      <w:tr>
        <w:trPr/>
        <w:tc>
          <w:tcPr>
            <w:noWrap/>
          </w:tcPr>
          <w:p>
            <w:pPr/>
            <w:r>
              <w:rPr>
                <w:b w:val="1"/>
                <w:bCs w:val="1"/>
              </w:rPr>
              <w:t xml:space="preserve">Kvalifikační úroveň:</w:t>
            </w:r>
          </w:p>
        </w:tc>
        <w:tc>
          <w:tcPr>
            <w:noWrap/>
          </w:tcPr>
          <w:p>
            <w:pPr/>
            <w:r>
              <w:rPr/>
              <w:t xml:space="preserve">Bakalářský studijní program; Vyšší odborné vzdělání</w:t>
            </w:r>
          </w:p>
        </w:tc>
      </w:tr>
      <w:tr>
        <w:trPr/>
        <w:tc>
          <w:tcPr>
            <w:noWrap/>
          </w:tcPr>
          <w:p>
            <w:pPr/>
            <w:r>
              <w:rPr>
                <w:b w:val="1"/>
                <w:bCs w:val="1"/>
              </w:rPr>
              <w:t xml:space="preserve">Alternativní názvy:</w:t>
            </w:r>
          </w:p>
        </w:tc>
        <w:tc>
          <w:tcPr>
            <w:noWrap/>
          </w:tcPr>
          <w:p>
            <w:pPr/>
            <w:r>
              <w:rPr/>
              <w:t xml:space="preserve">Příslušník Hasičského záchranného sboru ČR, Komisař Hasičského záchranného sboru ČR, Příslušník HZS ČR</w:t>
            </w:r>
          </w:p>
        </w:tc>
      </w:tr>
      <w:tr>
        <w:trPr/>
        <w:tc>
          <w:tcPr>
            <w:noWrap/>
          </w:tcPr>
          <w:p>
            <w:pPr/>
            <w:r>
              <w:rPr>
                <w:b w:val="1"/>
                <w:bCs w:val="1"/>
              </w:rPr>
              <w:t xml:space="preserve">Podřízené specializace:</w:t>
            </w:r>
          </w:p>
        </w:tc>
        <w:tc>
          <w:tcPr>
            <w:noWrap/>
          </w:tcPr>
          <w:p>
            <w:pPr/>
            <w:r>
              <w:rPr/>
              <w:t xml:space="preserve">Komisař - technik komunikační a informační služby, Komisař – specialista v oblasti krizového řízení a havarijního plánování, Komisař - Lektor - instruktor, Komisař - lektor - instruktor, Komisař - Specialista v oblasti integrovaného záchranného systému a řízení jednotek požární ochrany, Komisař - specialista v oblasti integrovaného záchranného systému a řízení jednotek požární ochrany, Komisař – specialista v oblasti ochrany a přípravy obyvatelstva, Komisař - specialista v oblasti požární prevence a státního požárního dozoru, Komisař - technik služeb, Komisař - specialista v oblasti krizového řízení a havarijního plánování, Komisař - specialista v oblasti ochrany a přípravy obyvatelstva</w:t>
            </w:r>
          </w:p>
        </w:tc>
      </w:tr>
      <w:tr>
        <w:trPr/>
        <w:tc>
          <w:tcPr>
            <w:noWrap/>
          </w:tcPr>
          <w:p>
            <w:pPr/>
            <w:r>
              <w:rPr>
                <w:b w:val="1"/>
                <w:bCs w:val="1"/>
              </w:rPr>
              <w:t xml:space="preserve">Regulovaná jednotka práce:</w:t>
            </w:r>
          </w:p>
        </w:tc>
        <w:tc>
          <w:tcPr>
            <w:noWrap/>
          </w:tcPr>
          <w:p>
            <w:pPr/>
            <w:r>
              <w:rPr/>
              <w:t xml:space="preserve">Ano</w:t>
            </w:r>
          </w:p>
        </w:tc>
      </w:tr>
      <w:tr>
        <w:trPr/>
        <w:tc>
          <w:tcPr>
            <w:noWrap/>
          </w:tcPr>
          <w:p>
            <w:pPr/>
            <w:r>
              <w:rPr>
                <w:b w:val="1"/>
                <w:bCs w:val="1"/>
              </w:rPr>
              <w:t xml:space="preserve">Předpis regulující výkon povolání:</w:t>
            </w:r>
          </w:p>
        </w:tc>
        <w:tc>
          <w:tcPr>
            <w:noWrap/>
          </w:tcPr>
          <w:p>
            <w:pPr/>
            <w:r>
              <w:rPr/>
              <w:t xml:space="preserve">Povolání je vykonáváno v souladu se zákonem č. 320/2015 Sb., o Hasičském záchranném sboru České republiky, zákonem č. 361/2003 Sb., o služebním poměru příslušníků bezpečnostních sborů a jejich prováděcími předpisy.</w:t>
            </w:r>
          </w:p>
        </w:tc>
      </w:tr>
    </w:tbl>
    <w:p/>
    <w:p>
      <w:pPr>
        <w:pStyle w:val="Heading2"/>
      </w:pPr>
      <w:bookmarkStart w:id="1" w:name="_Toc1"/>
      <w:r>
        <w:t>CZ-ISCO</w:t>
      </w:r>
      <w:bookmarkEnd w:id="1"/>
    </w:p>
    <w:p>
      <w:pPr>
        <w:numPr>
          <w:ilvl w:val="0"/>
          <w:numId w:val="5"/>
        </w:numPr>
      </w:pPr>
      <w:r>
        <w:rPr/>
        <w:t xml:space="preserve">Příslušníci v jednotkách požární ochrany HZS ČR</w:t>
      </w:r>
    </w:p>
    <w:p>
      <w:pPr>
        <w:numPr>
          <w:ilvl w:val="0"/>
          <w:numId w:val="5"/>
        </w:numPr>
      </w:pPr>
      <w:r>
        <w:rPr/>
        <w:t xml:space="preserve">Příslušníci Hasičského záchranného sboru ČR a hasiči ostatních jednotek požární ochrany</w:t>
      </w:r>
    </w:p>
    <w:p/>
    <w:p>
      <w:pPr>
        <w:pStyle w:val="Heading3"/>
      </w:pPr>
      <w:bookmarkStart w:id="2" w:name="_Toc2"/>
      <w:r>
        <w:t>Hrubé měsíční mzdy podle krajů v roce 2025</w:t>
      </w:r>
      <w:bookmarkEnd w:id="2"/>
    </w:p>
    <w:p>
      <w:pPr>
        <w:pStyle w:val="Heading4"/>
      </w:pPr>
      <w:bookmarkStart w:id="3" w:name="_Toc3"/>
      <w:r>
        <w:t>Příslušníci Hasičského záchranného sboru ČR a hasiči ostatních jednotek požární ochrany (CZ-ISCO 5411)</w:t>
      </w:r>
      <w:bookmarkEnd w:id="3"/>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47 396 Kč</w:t>
            </w:r>
          </w:p>
        </w:tc>
        <w:tc>
          <w:tcPr>
            <w:tcW w:w="1000" w:type="dxa"/>
            <w:noWrap/>
          </w:tcPr>
          <w:p>
            <w:pPr>
              <w:jc w:val="center"/>
            </w:pPr>
            <w:r>
              <w:rPr/>
              <w:t xml:space="preserve">62 003 Kč</w:t>
            </w:r>
          </w:p>
        </w:tc>
        <w:tc>
          <w:tcPr>
            <w:tcW w:w="1000" w:type="dxa"/>
            <w:noWrap/>
          </w:tcPr>
          <w:p>
            <w:pPr>
              <w:jc w:val="center"/>
            </w:pPr>
            <w:r>
              <w:rPr/>
              <w:t xml:space="preserve">78 683 Kč</w:t>
            </w:r>
          </w:p>
        </w:tc>
        <w:tc>
          <w:tcPr>
            <w:tcW w:w="1000" w:type="dxa"/>
            <w:noWrap/>
          </w:tcPr>
          <w:p>
            <w:pPr>
              <w:jc w:val="center"/>
            </w:pPr>
            <w:r>
              <w:rPr/>
              <w:t xml:space="preserve">46 850 Kč</w:t>
            </w:r>
          </w:p>
        </w:tc>
        <w:tc>
          <w:tcPr>
            <w:tcW w:w="1000" w:type="dxa"/>
            <w:noWrap/>
          </w:tcPr>
          <w:p>
            <w:pPr>
              <w:jc w:val="center"/>
            </w:pPr>
            <w:r>
              <w:rPr/>
              <w:t xml:space="preserve">59 004 Kč</w:t>
            </w:r>
          </w:p>
        </w:tc>
        <w:tc>
          <w:tcPr>
            <w:tcW w:w="1000" w:type="dxa"/>
            <w:noWrap/>
          </w:tcPr>
          <w:p>
            <w:pPr>
              <w:jc w:val="center"/>
            </w:pPr>
            <w:r>
              <w:rPr/>
              <w:t xml:space="preserve">77 016 Kč</w:t>
            </w:r>
          </w:p>
        </w:tc>
      </w:tr>
      <w:tr>
        <w:trPr/>
        <w:tc>
          <w:tcPr>
            <w:tcW w:w="2000" w:type="dxa"/>
            <w:noWrap/>
          </w:tcPr>
          <w:p>
            <w:pPr/>
            <w:r>
              <w:rPr/>
              <w:t xml:space="preserve">Středočeský kraj</w:t>
            </w:r>
          </w:p>
        </w:tc>
        <w:tc>
          <w:tcPr>
            <w:tcW w:w="1000" w:type="dxa"/>
            <w:noWrap/>
          </w:tcPr>
          <w:p>
            <w:pPr>
              <w:jc w:val="center"/>
            </w:pPr>
            <w:r>
              <w:rPr/>
              <w:t xml:space="preserve">47 165 Kč</w:t>
            </w:r>
          </w:p>
        </w:tc>
        <w:tc>
          <w:tcPr>
            <w:tcW w:w="1000" w:type="dxa"/>
            <w:noWrap/>
          </w:tcPr>
          <w:p>
            <w:pPr>
              <w:jc w:val="center"/>
            </w:pPr>
            <w:r>
              <w:rPr/>
              <w:t xml:space="preserve">60 019 Kč</w:t>
            </w:r>
          </w:p>
        </w:tc>
        <w:tc>
          <w:tcPr>
            <w:tcW w:w="1000" w:type="dxa"/>
            <w:noWrap/>
          </w:tcPr>
          <w:p>
            <w:pPr>
              <w:jc w:val="center"/>
            </w:pPr>
            <w:r>
              <w:rPr/>
              <w:t xml:space="preserve">91 967 Kč</w:t>
            </w:r>
          </w:p>
        </w:tc>
        <w:tc>
          <w:tcPr>
            <w:tcW w:w="1000" w:type="dxa"/>
            <w:noWrap/>
          </w:tcPr>
          <w:p>
            <w:pPr>
              <w:jc w:val="center"/>
            </w:pPr>
            <w:r>
              <w:rPr/>
              <w:t xml:space="preserve">46 441 Kč</w:t>
            </w:r>
          </w:p>
        </w:tc>
        <w:tc>
          <w:tcPr>
            <w:tcW w:w="1000" w:type="dxa"/>
            <w:noWrap/>
          </w:tcPr>
          <w:p>
            <w:pPr>
              <w:jc w:val="center"/>
            </w:pPr>
            <w:r>
              <w:rPr/>
              <w:t xml:space="preserve">55 116 Kč</w:t>
            </w:r>
          </w:p>
        </w:tc>
        <w:tc>
          <w:tcPr>
            <w:tcW w:w="1000" w:type="dxa"/>
            <w:noWrap/>
          </w:tcPr>
          <w:p>
            <w:pPr>
              <w:jc w:val="center"/>
            </w:pPr>
            <w:r>
              <w:rPr/>
              <w:t xml:space="preserve">73 976 Kč</w:t>
            </w:r>
          </w:p>
        </w:tc>
      </w:tr>
      <w:tr>
        <w:trPr/>
        <w:tc>
          <w:tcPr>
            <w:tcW w:w="2000" w:type="dxa"/>
            <w:noWrap/>
          </w:tcPr>
          <w:p>
            <w:pPr/>
            <w:r>
              <w:rPr/>
              <w:t xml:space="preserve">Jihočeský kraj</w:t>
            </w:r>
          </w:p>
        </w:tc>
        <w:tc>
          <w:tcPr>
            <w:tcW w:w="1000" w:type="dxa"/>
            <w:noWrap/>
          </w:tcPr>
          <w:p>
            <w:pPr>
              <w:jc w:val="center"/>
            </w:pPr>
            <w:r>
              <w:rPr/>
              <w:t xml:space="preserve">40 744 Kč</w:t>
            </w:r>
          </w:p>
        </w:tc>
        <w:tc>
          <w:tcPr>
            <w:tcW w:w="1000" w:type="dxa"/>
            <w:noWrap/>
          </w:tcPr>
          <w:p>
            <w:pPr>
              <w:jc w:val="center"/>
            </w:pPr>
            <w:r>
              <w:rPr/>
              <w:t xml:space="preserve">61 113 Kč</w:t>
            </w:r>
          </w:p>
        </w:tc>
        <w:tc>
          <w:tcPr>
            <w:tcW w:w="1000" w:type="dxa"/>
            <w:noWrap/>
          </w:tcPr>
          <w:p>
            <w:pPr>
              <w:jc w:val="center"/>
            </w:pPr>
            <w:r>
              <w:rPr/>
              <w:t xml:space="preserve">97 795 Kč</w:t>
            </w:r>
          </w:p>
        </w:tc>
        <w:tc>
          <w:tcPr>
            <w:tcW w:w="1000" w:type="dxa"/>
            <w:noWrap/>
          </w:tcPr>
          <w:p>
            <w:pPr>
              <w:jc w:val="center"/>
            </w:pPr>
            <w:r>
              <w:rPr/>
              <w:t xml:space="preserve">47 690 Kč</w:t>
            </w:r>
          </w:p>
        </w:tc>
        <w:tc>
          <w:tcPr>
            <w:tcW w:w="1000" w:type="dxa"/>
            <w:noWrap/>
          </w:tcPr>
          <w:p>
            <w:pPr>
              <w:jc w:val="center"/>
            </w:pPr>
            <w:r>
              <w:rPr/>
              <w:t xml:space="preserve">57 965 Kč</w:t>
            </w:r>
          </w:p>
        </w:tc>
        <w:tc>
          <w:tcPr>
            <w:tcW w:w="1000" w:type="dxa"/>
            <w:noWrap/>
          </w:tcPr>
          <w:p>
            <w:pPr>
              <w:jc w:val="center"/>
            </w:pPr>
            <w:r>
              <w:rPr/>
              <w:t xml:space="preserve">74 180 Kč</w:t>
            </w:r>
          </w:p>
        </w:tc>
      </w:tr>
      <w:tr>
        <w:trPr/>
        <w:tc>
          <w:tcPr>
            <w:tcW w:w="2000" w:type="dxa"/>
            <w:noWrap/>
          </w:tcPr>
          <w:p>
            <w:pPr/>
            <w:r>
              <w:rPr/>
              <w:t xml:space="preserve">Plzeňský kraj</w:t>
            </w:r>
          </w:p>
        </w:tc>
        <w:tc>
          <w:tcPr>
            <w:tcW w:w="1000" w:type="dxa"/>
            <w:noWrap/>
          </w:tcPr>
          <w:p>
            <w:pPr>
              <w:jc w:val="center"/>
            </w:pPr>
            <w:r>
              <w:rPr/>
              <w:t xml:space="preserve">43 294 Kč</w:t>
            </w:r>
          </w:p>
        </w:tc>
        <w:tc>
          <w:tcPr>
            <w:tcW w:w="1000" w:type="dxa"/>
            <w:noWrap/>
          </w:tcPr>
          <w:p>
            <w:pPr>
              <w:jc w:val="center"/>
            </w:pPr>
            <w:r>
              <w:rPr/>
              <w:t xml:space="preserve">54 333 Kč</w:t>
            </w:r>
          </w:p>
        </w:tc>
        <w:tc>
          <w:tcPr>
            <w:tcW w:w="1000" w:type="dxa"/>
            <w:noWrap/>
          </w:tcPr>
          <w:p>
            <w:pPr>
              <w:jc w:val="center"/>
            </w:pPr>
            <w:r>
              <w:rPr/>
              <w:t xml:space="preserve">63 893 Kč</w:t>
            </w:r>
          </w:p>
        </w:tc>
        <w:tc>
          <w:tcPr>
            <w:tcW w:w="1000" w:type="dxa"/>
            <w:noWrap/>
          </w:tcPr>
          <w:p>
            <w:pPr>
              <w:jc w:val="center"/>
            </w:pPr>
            <w:r>
              <w:rPr/>
              <w:t xml:space="preserve">48 326 Kč</w:t>
            </w:r>
          </w:p>
        </w:tc>
        <w:tc>
          <w:tcPr>
            <w:tcW w:w="1000" w:type="dxa"/>
            <w:noWrap/>
          </w:tcPr>
          <w:p>
            <w:pPr>
              <w:jc w:val="center"/>
            </w:pPr>
            <w:r>
              <w:rPr/>
              <w:t xml:space="preserve">59 949 Kč</w:t>
            </w:r>
          </w:p>
        </w:tc>
        <w:tc>
          <w:tcPr>
            <w:tcW w:w="1000" w:type="dxa"/>
            <w:noWrap/>
          </w:tcPr>
          <w:p>
            <w:pPr>
              <w:jc w:val="center"/>
            </w:pPr>
            <w:r>
              <w:rPr/>
              <w:t xml:space="preserve">75 740 Kč</w:t>
            </w:r>
          </w:p>
        </w:tc>
      </w:tr>
      <w:tr>
        <w:trPr/>
        <w:tc>
          <w:tcPr>
            <w:tcW w:w="2000" w:type="dxa"/>
            <w:noWrap/>
          </w:tcPr>
          <w:p>
            <w:pPr/>
            <w:r>
              <w:rPr/>
              <w:t xml:space="preserve">Karlovarský kraj</w:t>
            </w:r>
          </w:p>
        </w:tc>
        <w:tc>
          <w:tcPr>
            <w:tcW w:w="1000" w:type="dxa"/>
            <w:noWrap/>
          </w:tcPr>
          <w:p>
            <w:pPr>
              <w:jc w:val="center"/>
            </w:pPr>
            <w:r>
              <w:rPr/>
              <w:t xml:space="preserve">44 872 Kč</w:t>
            </w:r>
          </w:p>
        </w:tc>
        <w:tc>
          <w:tcPr>
            <w:tcW w:w="1000" w:type="dxa"/>
            <w:noWrap/>
          </w:tcPr>
          <w:p>
            <w:pPr>
              <w:jc w:val="center"/>
            </w:pPr>
            <w:r>
              <w:rPr/>
              <w:t xml:space="preserve">53 099 Kč</w:t>
            </w:r>
          </w:p>
        </w:tc>
        <w:tc>
          <w:tcPr>
            <w:tcW w:w="1000" w:type="dxa"/>
            <w:noWrap/>
          </w:tcPr>
          <w:p>
            <w:pPr>
              <w:jc w:val="center"/>
            </w:pPr>
            <w:r>
              <w:rPr/>
              <w:t xml:space="preserve">66 090 Kč</w:t>
            </w:r>
          </w:p>
        </w:tc>
        <w:tc>
          <w:tcPr>
            <w:tcW w:w="1000" w:type="dxa"/>
            <w:noWrap/>
          </w:tcPr>
          <w:p>
            <w:pPr>
              <w:jc w:val="center"/>
            </w:pPr>
            <w:r>
              <w:rPr/>
              <w:t xml:space="preserve">45 386 Kč</w:t>
            </w:r>
          </w:p>
        </w:tc>
        <w:tc>
          <w:tcPr>
            <w:tcW w:w="1000" w:type="dxa"/>
            <w:noWrap/>
          </w:tcPr>
          <w:p>
            <w:pPr>
              <w:jc w:val="center"/>
            </w:pPr>
            <w:r>
              <w:rPr/>
              <w:t xml:space="preserve">54 625 Kč</w:t>
            </w:r>
          </w:p>
        </w:tc>
        <w:tc>
          <w:tcPr>
            <w:tcW w:w="1000" w:type="dxa"/>
            <w:noWrap/>
          </w:tcPr>
          <w:p>
            <w:pPr>
              <w:jc w:val="center"/>
            </w:pPr>
            <w:r>
              <w:rPr/>
              <w:t xml:space="preserve">72 270 Kč</w:t>
            </w:r>
          </w:p>
        </w:tc>
      </w:tr>
      <w:tr>
        <w:trPr/>
        <w:tc>
          <w:tcPr>
            <w:tcW w:w="2000" w:type="dxa"/>
            <w:noWrap/>
          </w:tcPr>
          <w:p>
            <w:pPr/>
            <w:r>
              <w:rPr/>
              <w:t xml:space="preserve">Ústecký kraj</w:t>
            </w:r>
          </w:p>
        </w:tc>
        <w:tc>
          <w:tcPr>
            <w:tcW w:w="1000" w:type="dxa"/>
            <w:noWrap/>
          </w:tcPr>
          <w:p>
            <w:pPr>
              <w:jc w:val="center"/>
            </w:pPr>
            <w:r>
              <w:rPr/>
              <w:t xml:space="preserve">43 735 Kč</w:t>
            </w:r>
          </w:p>
        </w:tc>
        <w:tc>
          <w:tcPr>
            <w:tcW w:w="1000" w:type="dxa"/>
            <w:noWrap/>
          </w:tcPr>
          <w:p>
            <w:pPr>
              <w:jc w:val="center"/>
            </w:pPr>
            <w:r>
              <w:rPr/>
              <w:t xml:space="preserve">55 600 Kč</w:t>
            </w:r>
          </w:p>
        </w:tc>
        <w:tc>
          <w:tcPr>
            <w:tcW w:w="1000" w:type="dxa"/>
            <w:noWrap/>
          </w:tcPr>
          <w:p>
            <w:pPr>
              <w:jc w:val="center"/>
            </w:pPr>
            <w:r>
              <w:rPr/>
              <w:t xml:space="preserve">81 221 Kč</w:t>
            </w:r>
          </w:p>
        </w:tc>
        <w:tc>
          <w:tcPr>
            <w:tcW w:w="1000" w:type="dxa"/>
            <w:noWrap/>
          </w:tcPr>
          <w:p>
            <w:pPr>
              <w:jc w:val="center"/>
            </w:pPr>
            <w:r>
              <w:rPr/>
              <w:t xml:space="preserve">46 370 Kč</w:t>
            </w:r>
          </w:p>
        </w:tc>
        <w:tc>
          <w:tcPr>
            <w:tcW w:w="1000" w:type="dxa"/>
            <w:noWrap/>
          </w:tcPr>
          <w:p>
            <w:pPr>
              <w:jc w:val="center"/>
            </w:pPr>
            <w:r>
              <w:rPr/>
              <w:t xml:space="preserve">56 760 Kč</w:t>
            </w:r>
          </w:p>
        </w:tc>
        <w:tc>
          <w:tcPr>
            <w:tcW w:w="1000" w:type="dxa"/>
            <w:noWrap/>
          </w:tcPr>
          <w:p>
            <w:pPr>
              <w:jc w:val="center"/>
            </w:pPr>
            <w:r>
              <w:rPr/>
              <w:t xml:space="preserve">74 551 Kč</w:t>
            </w:r>
          </w:p>
        </w:tc>
      </w:tr>
      <w:tr>
        <w:trPr/>
        <w:tc>
          <w:tcPr>
            <w:tcW w:w="2000" w:type="dxa"/>
            <w:noWrap/>
          </w:tcPr>
          <w:p>
            <w:pPr/>
            <w:r>
              <w:rPr/>
              <w:t xml:space="preserve">Liberecký kraj</w:t>
            </w:r>
          </w:p>
        </w:tc>
        <w:tc>
          <w:tcPr>
            <w:tcW w:w="1000" w:type="dxa"/>
            <w:noWrap/>
          </w:tcPr>
          <w:p/>
        </w:tc>
        <w:tc>
          <w:tcPr>
            <w:tcW w:w="1000" w:type="dxa"/>
            <w:noWrap/>
          </w:tcPr>
          <w:p/>
        </w:tc>
        <w:tc>
          <w:tcPr>
            <w:tcW w:w="1000" w:type="dxa"/>
            <w:noWrap/>
          </w:tcPr>
          <w:p/>
        </w:tc>
        <w:tc>
          <w:tcPr>
            <w:tcW w:w="1000" w:type="dxa"/>
            <w:noWrap/>
          </w:tcPr>
          <w:p>
            <w:pPr>
              <w:jc w:val="center"/>
            </w:pPr>
            <w:r>
              <w:rPr/>
              <w:t xml:space="preserve">46 681 Kč</w:t>
            </w:r>
          </w:p>
        </w:tc>
        <w:tc>
          <w:tcPr>
            <w:tcW w:w="1000" w:type="dxa"/>
            <w:noWrap/>
          </w:tcPr>
          <w:p>
            <w:pPr>
              <w:jc w:val="center"/>
            </w:pPr>
            <w:r>
              <w:rPr/>
              <w:t xml:space="preserve">56 665 Kč</w:t>
            </w:r>
          </w:p>
        </w:tc>
        <w:tc>
          <w:tcPr>
            <w:tcW w:w="1000" w:type="dxa"/>
            <w:noWrap/>
          </w:tcPr>
          <w:p>
            <w:pPr>
              <w:jc w:val="center"/>
            </w:pPr>
            <w:r>
              <w:rPr/>
              <w:t xml:space="preserve">70 897 Kč</w:t>
            </w:r>
          </w:p>
        </w:tc>
      </w:tr>
      <w:tr>
        <w:trPr/>
        <w:tc>
          <w:tcPr>
            <w:tcW w:w="2000" w:type="dxa"/>
            <w:noWrap/>
          </w:tcPr>
          <w:p>
            <w:pPr/>
            <w:r>
              <w:rPr/>
              <w:t xml:space="preserve">Královéhradecký kraj</w:t>
            </w:r>
          </w:p>
        </w:tc>
        <w:tc>
          <w:tcPr>
            <w:tcW w:w="1000" w:type="dxa"/>
            <w:noWrap/>
          </w:tcPr>
          <w:p>
            <w:pPr>
              <w:jc w:val="center"/>
            </w:pPr>
            <w:r>
              <w:rPr/>
              <w:t xml:space="preserve">32 071 Kč</w:t>
            </w:r>
          </w:p>
        </w:tc>
        <w:tc>
          <w:tcPr>
            <w:tcW w:w="1000" w:type="dxa"/>
            <w:noWrap/>
          </w:tcPr>
          <w:p>
            <w:pPr>
              <w:jc w:val="center"/>
            </w:pPr>
            <w:r>
              <w:rPr/>
              <w:t xml:space="preserve">52 535 Kč</w:t>
            </w:r>
          </w:p>
        </w:tc>
        <w:tc>
          <w:tcPr>
            <w:tcW w:w="1000" w:type="dxa"/>
            <w:noWrap/>
          </w:tcPr>
          <w:p>
            <w:pPr>
              <w:jc w:val="center"/>
            </w:pPr>
            <w:r>
              <w:rPr>
                <w:sz w:val="16"/>
                <w:szCs w:val="16"/>
              </w:rPr>
              <w:t xml:space="preserve">101 607 Kč</w:t>
            </w:r>
          </w:p>
        </w:tc>
        <w:tc>
          <w:tcPr>
            <w:tcW w:w="1000" w:type="dxa"/>
            <w:noWrap/>
          </w:tcPr>
          <w:p>
            <w:pPr>
              <w:jc w:val="center"/>
            </w:pPr>
            <w:r>
              <w:rPr/>
              <w:t xml:space="preserve">45 433 Kč</w:t>
            </w:r>
          </w:p>
        </w:tc>
        <w:tc>
          <w:tcPr>
            <w:tcW w:w="1000" w:type="dxa"/>
            <w:noWrap/>
          </w:tcPr>
          <w:p>
            <w:pPr>
              <w:jc w:val="center"/>
            </w:pPr>
            <w:r>
              <w:rPr/>
              <w:t xml:space="preserve">54 759 Kč</w:t>
            </w:r>
          </w:p>
        </w:tc>
        <w:tc>
          <w:tcPr>
            <w:tcW w:w="1000" w:type="dxa"/>
            <w:noWrap/>
          </w:tcPr>
          <w:p>
            <w:pPr>
              <w:jc w:val="center"/>
            </w:pPr>
            <w:r>
              <w:rPr/>
              <w:t xml:space="preserve">72 839 Kč</w:t>
            </w:r>
          </w:p>
        </w:tc>
      </w:tr>
      <w:tr>
        <w:trPr/>
        <w:tc>
          <w:tcPr>
            <w:tcW w:w="2000" w:type="dxa"/>
            <w:noWrap/>
          </w:tcPr>
          <w:p>
            <w:pPr/>
            <w:r>
              <w:rPr/>
              <w:t xml:space="preserve">Pardubický kraj</w:t>
            </w:r>
          </w:p>
        </w:tc>
        <w:tc>
          <w:tcPr>
            <w:tcW w:w="1000" w:type="dxa"/>
            <w:noWrap/>
          </w:tcPr>
          <w:p>
            <w:pPr>
              <w:jc w:val="center"/>
            </w:pPr>
            <w:r>
              <w:rPr/>
              <w:t xml:space="preserve">42 360 Kč</w:t>
            </w:r>
          </w:p>
        </w:tc>
        <w:tc>
          <w:tcPr>
            <w:tcW w:w="1000" w:type="dxa"/>
            <w:noWrap/>
          </w:tcPr>
          <w:p>
            <w:pPr>
              <w:jc w:val="center"/>
            </w:pPr>
            <w:r>
              <w:rPr/>
              <w:t xml:space="preserve">56 678 Kč</w:t>
            </w:r>
          </w:p>
        </w:tc>
        <w:tc>
          <w:tcPr>
            <w:tcW w:w="1000" w:type="dxa"/>
            <w:noWrap/>
          </w:tcPr>
          <w:p>
            <w:pPr>
              <w:jc w:val="center"/>
            </w:pPr>
            <w:r>
              <w:rPr/>
              <w:t xml:space="preserve">67 666 Kč</w:t>
            </w:r>
          </w:p>
        </w:tc>
        <w:tc>
          <w:tcPr>
            <w:tcW w:w="1000" w:type="dxa"/>
            <w:noWrap/>
          </w:tcPr>
          <w:p>
            <w:pPr>
              <w:jc w:val="center"/>
            </w:pPr>
            <w:r>
              <w:rPr/>
              <w:t xml:space="preserve">46 197 Kč</w:t>
            </w:r>
          </w:p>
        </w:tc>
        <w:tc>
          <w:tcPr>
            <w:tcW w:w="1000" w:type="dxa"/>
            <w:noWrap/>
          </w:tcPr>
          <w:p>
            <w:pPr>
              <w:jc w:val="center"/>
            </w:pPr>
            <w:r>
              <w:rPr/>
              <w:t xml:space="preserve">54 969 Kč</w:t>
            </w:r>
          </w:p>
        </w:tc>
        <w:tc>
          <w:tcPr>
            <w:tcW w:w="1000" w:type="dxa"/>
            <w:noWrap/>
          </w:tcPr>
          <w:p>
            <w:pPr>
              <w:jc w:val="center"/>
            </w:pPr>
            <w:r>
              <w:rPr/>
              <w:t xml:space="preserve">71 684 Kč</w:t>
            </w:r>
          </w:p>
        </w:tc>
      </w:tr>
      <w:tr>
        <w:trPr/>
        <w:tc>
          <w:tcPr>
            <w:tcW w:w="2000" w:type="dxa"/>
            <w:noWrap/>
          </w:tcPr>
          <w:p>
            <w:pPr/>
            <w:r>
              <w:rPr/>
              <w:t xml:space="preserve">Kraj Vysočina</w:t>
            </w:r>
          </w:p>
        </w:tc>
        <w:tc>
          <w:tcPr>
            <w:tcW w:w="1000" w:type="dxa"/>
            <w:noWrap/>
          </w:tcPr>
          <w:p>
            <w:pPr>
              <w:jc w:val="center"/>
            </w:pPr>
            <w:r>
              <w:rPr/>
              <w:t xml:space="preserve">40 141 Kč</w:t>
            </w:r>
          </w:p>
        </w:tc>
        <w:tc>
          <w:tcPr>
            <w:tcW w:w="1000" w:type="dxa"/>
            <w:noWrap/>
          </w:tcPr>
          <w:p>
            <w:pPr>
              <w:jc w:val="center"/>
            </w:pPr>
            <w:r>
              <w:rPr/>
              <w:t xml:space="preserve">65 206 Kč</w:t>
            </w:r>
          </w:p>
        </w:tc>
        <w:tc>
          <w:tcPr>
            <w:tcW w:w="1000" w:type="dxa"/>
            <w:noWrap/>
          </w:tcPr>
          <w:p>
            <w:pPr>
              <w:jc w:val="center"/>
            </w:pPr>
            <w:r>
              <w:rPr>
                <w:sz w:val="16"/>
                <w:szCs w:val="16"/>
              </w:rPr>
              <w:t xml:space="preserve">108 696 Kč</w:t>
            </w:r>
          </w:p>
        </w:tc>
        <w:tc>
          <w:tcPr>
            <w:tcW w:w="1000" w:type="dxa"/>
            <w:noWrap/>
          </w:tcPr>
          <w:p>
            <w:pPr>
              <w:jc w:val="center"/>
            </w:pPr>
            <w:r>
              <w:rPr/>
              <w:t xml:space="preserve">47 888 Kč</w:t>
            </w:r>
          </w:p>
        </w:tc>
        <w:tc>
          <w:tcPr>
            <w:tcW w:w="1000" w:type="dxa"/>
            <w:noWrap/>
          </w:tcPr>
          <w:p>
            <w:pPr>
              <w:jc w:val="center"/>
            </w:pPr>
            <w:r>
              <w:rPr/>
              <w:t xml:space="preserve">55 607 Kč</w:t>
            </w:r>
          </w:p>
        </w:tc>
        <w:tc>
          <w:tcPr>
            <w:tcW w:w="1000" w:type="dxa"/>
            <w:noWrap/>
          </w:tcPr>
          <w:p>
            <w:pPr>
              <w:jc w:val="center"/>
            </w:pPr>
            <w:r>
              <w:rPr/>
              <w:t xml:space="preserve">70 993 Kč</w:t>
            </w:r>
          </w:p>
        </w:tc>
      </w:tr>
      <w:tr>
        <w:trPr/>
        <w:tc>
          <w:tcPr>
            <w:tcW w:w="2000" w:type="dxa"/>
            <w:noWrap/>
          </w:tcPr>
          <w:p>
            <w:pPr/>
            <w:r>
              <w:rPr/>
              <w:t xml:space="preserve">Jihomoravský kraj</w:t>
            </w:r>
          </w:p>
        </w:tc>
        <w:tc>
          <w:tcPr>
            <w:tcW w:w="1000" w:type="dxa"/>
            <w:noWrap/>
          </w:tcPr>
          <w:p>
            <w:pPr>
              <w:jc w:val="center"/>
            </w:pPr>
            <w:r>
              <w:rPr/>
              <w:t xml:space="preserve">45 709 Kč</w:t>
            </w:r>
          </w:p>
        </w:tc>
        <w:tc>
          <w:tcPr>
            <w:tcW w:w="1000" w:type="dxa"/>
            <w:noWrap/>
          </w:tcPr>
          <w:p>
            <w:pPr>
              <w:jc w:val="center"/>
            </w:pPr>
            <w:r>
              <w:rPr/>
              <w:t xml:space="preserve">55 994 Kč</w:t>
            </w:r>
          </w:p>
        </w:tc>
        <w:tc>
          <w:tcPr>
            <w:tcW w:w="1000" w:type="dxa"/>
            <w:noWrap/>
          </w:tcPr>
          <w:p>
            <w:pPr>
              <w:jc w:val="center"/>
            </w:pPr>
            <w:r>
              <w:rPr/>
              <w:t xml:space="preserve">66 419 Kč</w:t>
            </w:r>
          </w:p>
        </w:tc>
        <w:tc>
          <w:tcPr>
            <w:tcW w:w="1000" w:type="dxa"/>
            <w:noWrap/>
          </w:tcPr>
          <w:p>
            <w:pPr>
              <w:jc w:val="center"/>
            </w:pPr>
            <w:r>
              <w:rPr/>
              <w:t xml:space="preserve">46 707 Kč</w:t>
            </w:r>
          </w:p>
        </w:tc>
        <w:tc>
          <w:tcPr>
            <w:tcW w:w="1000" w:type="dxa"/>
            <w:noWrap/>
          </w:tcPr>
          <w:p>
            <w:pPr>
              <w:jc w:val="center"/>
            </w:pPr>
            <w:r>
              <w:rPr/>
              <w:t xml:space="preserve">56 454 Kč</w:t>
            </w:r>
          </w:p>
        </w:tc>
        <w:tc>
          <w:tcPr>
            <w:tcW w:w="1000" w:type="dxa"/>
            <w:noWrap/>
          </w:tcPr>
          <w:p>
            <w:pPr>
              <w:jc w:val="center"/>
            </w:pPr>
            <w:r>
              <w:rPr/>
              <w:t xml:space="preserve">74 309 Kč</w:t>
            </w:r>
          </w:p>
        </w:tc>
      </w:tr>
      <w:tr>
        <w:trPr/>
        <w:tc>
          <w:tcPr>
            <w:tcW w:w="2000" w:type="dxa"/>
            <w:noWrap/>
          </w:tcPr>
          <w:p>
            <w:pPr/>
            <w:r>
              <w:rPr/>
              <w:t xml:space="preserve">Olomoucký kraj</w:t>
            </w:r>
          </w:p>
        </w:tc>
        <w:tc>
          <w:tcPr>
            <w:tcW w:w="1000" w:type="dxa"/>
            <w:noWrap/>
          </w:tcPr>
          <w:p>
            <w:pPr>
              <w:jc w:val="center"/>
            </w:pPr>
            <w:r>
              <w:rPr/>
              <w:t xml:space="preserve">44 204 Kč</w:t>
            </w:r>
          </w:p>
        </w:tc>
        <w:tc>
          <w:tcPr>
            <w:tcW w:w="1000" w:type="dxa"/>
            <w:noWrap/>
          </w:tcPr>
          <w:p>
            <w:pPr>
              <w:jc w:val="center"/>
            </w:pPr>
            <w:r>
              <w:rPr/>
              <w:t xml:space="preserve">59 693 Kč</w:t>
            </w:r>
          </w:p>
        </w:tc>
        <w:tc>
          <w:tcPr>
            <w:tcW w:w="1000" w:type="dxa"/>
            <w:noWrap/>
          </w:tcPr>
          <w:p>
            <w:pPr>
              <w:jc w:val="center"/>
            </w:pPr>
            <w:r>
              <w:rPr/>
              <w:t xml:space="preserve">69 121 Kč</w:t>
            </w:r>
          </w:p>
        </w:tc>
        <w:tc>
          <w:tcPr>
            <w:tcW w:w="1000" w:type="dxa"/>
            <w:noWrap/>
          </w:tcPr>
          <w:p>
            <w:pPr>
              <w:jc w:val="center"/>
            </w:pPr>
            <w:r>
              <w:rPr/>
              <w:t xml:space="preserve">46 892 Kč</w:t>
            </w:r>
          </w:p>
        </w:tc>
        <w:tc>
          <w:tcPr>
            <w:tcW w:w="1000" w:type="dxa"/>
            <w:noWrap/>
          </w:tcPr>
          <w:p>
            <w:pPr>
              <w:jc w:val="center"/>
            </w:pPr>
            <w:r>
              <w:rPr/>
              <w:t xml:space="preserve">56 008 Kč</w:t>
            </w:r>
          </w:p>
        </w:tc>
        <w:tc>
          <w:tcPr>
            <w:tcW w:w="1000" w:type="dxa"/>
            <w:noWrap/>
          </w:tcPr>
          <w:p>
            <w:pPr>
              <w:jc w:val="center"/>
            </w:pPr>
            <w:r>
              <w:rPr/>
              <w:t xml:space="preserve">71 916 Kč</w:t>
            </w:r>
          </w:p>
        </w:tc>
      </w:tr>
      <w:tr>
        <w:trPr/>
        <w:tc>
          <w:tcPr>
            <w:tcW w:w="2000" w:type="dxa"/>
            <w:noWrap/>
          </w:tcPr>
          <w:p>
            <w:pPr/>
            <w:r>
              <w:rPr/>
              <w:t xml:space="preserve">Zlínský kraj</w:t>
            </w:r>
          </w:p>
        </w:tc>
        <w:tc>
          <w:tcPr>
            <w:tcW w:w="1000" w:type="dxa"/>
            <w:noWrap/>
          </w:tcPr>
          <w:p>
            <w:pPr>
              <w:jc w:val="center"/>
            </w:pPr>
            <w:r>
              <w:rPr/>
              <w:t xml:space="preserve">37 749 Kč</w:t>
            </w:r>
          </w:p>
        </w:tc>
        <w:tc>
          <w:tcPr>
            <w:tcW w:w="1000" w:type="dxa"/>
            <w:noWrap/>
          </w:tcPr>
          <w:p>
            <w:pPr>
              <w:jc w:val="center"/>
            </w:pPr>
            <w:r>
              <w:rPr/>
              <w:t xml:space="preserve">50 042 Kč</w:t>
            </w:r>
          </w:p>
        </w:tc>
        <w:tc>
          <w:tcPr>
            <w:tcW w:w="1000" w:type="dxa"/>
            <w:noWrap/>
          </w:tcPr>
          <w:p>
            <w:pPr>
              <w:jc w:val="center"/>
            </w:pPr>
            <w:r>
              <w:rPr/>
              <w:t xml:space="preserve">74 398 Kč</w:t>
            </w:r>
          </w:p>
        </w:tc>
        <w:tc>
          <w:tcPr>
            <w:tcW w:w="1000" w:type="dxa"/>
            <w:noWrap/>
          </w:tcPr>
          <w:p>
            <w:pPr>
              <w:jc w:val="center"/>
            </w:pPr>
            <w:r>
              <w:rPr/>
              <w:t xml:space="preserve">47 410 Kč</w:t>
            </w:r>
          </w:p>
        </w:tc>
        <w:tc>
          <w:tcPr>
            <w:tcW w:w="1000" w:type="dxa"/>
            <w:noWrap/>
          </w:tcPr>
          <w:p>
            <w:pPr>
              <w:jc w:val="center"/>
            </w:pPr>
            <w:r>
              <w:rPr/>
              <w:t xml:space="preserve">56 245 Kč</w:t>
            </w:r>
          </w:p>
        </w:tc>
        <w:tc>
          <w:tcPr>
            <w:tcW w:w="1000" w:type="dxa"/>
            <w:noWrap/>
          </w:tcPr>
          <w:p>
            <w:pPr>
              <w:jc w:val="center"/>
            </w:pPr>
            <w:r>
              <w:rPr/>
              <w:t xml:space="preserve">70 566 Kč</w:t>
            </w:r>
          </w:p>
        </w:tc>
      </w:tr>
      <w:tr>
        <w:trPr/>
        <w:tc>
          <w:tcPr>
            <w:tcW w:w="2000" w:type="dxa"/>
            <w:noWrap/>
          </w:tcPr>
          <w:p>
            <w:pPr/>
            <w:r>
              <w:rPr/>
              <w:t xml:space="preserve">Moravskoslezský kraj</w:t>
            </w:r>
          </w:p>
        </w:tc>
        <w:tc>
          <w:tcPr>
            <w:tcW w:w="1000" w:type="dxa"/>
            <w:noWrap/>
          </w:tcPr>
          <w:p>
            <w:pPr>
              <w:jc w:val="center"/>
            </w:pPr>
            <w:r>
              <w:rPr/>
              <w:t xml:space="preserve">46 407 Kč</w:t>
            </w:r>
          </w:p>
        </w:tc>
        <w:tc>
          <w:tcPr>
            <w:tcW w:w="1000" w:type="dxa"/>
            <w:noWrap/>
          </w:tcPr>
          <w:p>
            <w:pPr>
              <w:jc w:val="center"/>
            </w:pPr>
            <w:r>
              <w:rPr/>
              <w:t xml:space="preserve">54 184 Kč</w:t>
            </w:r>
          </w:p>
        </w:tc>
        <w:tc>
          <w:tcPr>
            <w:tcW w:w="1000" w:type="dxa"/>
            <w:noWrap/>
          </w:tcPr>
          <w:p>
            <w:pPr>
              <w:jc w:val="center"/>
            </w:pPr>
            <w:r>
              <w:rPr/>
              <w:t xml:space="preserve">70 342 Kč</w:t>
            </w:r>
          </w:p>
        </w:tc>
        <w:tc>
          <w:tcPr>
            <w:tcW w:w="1000" w:type="dxa"/>
            <w:noWrap/>
          </w:tcPr>
          <w:p>
            <w:pPr>
              <w:jc w:val="center"/>
            </w:pPr>
            <w:r>
              <w:rPr/>
              <w:t xml:space="preserve">47 504 Kč</w:t>
            </w:r>
          </w:p>
        </w:tc>
        <w:tc>
          <w:tcPr>
            <w:tcW w:w="1000" w:type="dxa"/>
            <w:noWrap/>
          </w:tcPr>
          <w:p>
            <w:pPr>
              <w:jc w:val="center"/>
            </w:pPr>
            <w:r>
              <w:rPr/>
              <w:t xml:space="preserve">60 101 Kč</w:t>
            </w:r>
          </w:p>
        </w:tc>
        <w:tc>
          <w:tcPr>
            <w:tcW w:w="1000" w:type="dxa"/>
            <w:noWrap/>
          </w:tcPr>
          <w:p>
            <w:pPr>
              <w:jc w:val="center"/>
            </w:pPr>
            <w:r>
              <w:rPr/>
              <w:t xml:space="preserve">78 508 Kč</w:t>
            </w:r>
          </w:p>
        </w:tc>
      </w:tr>
    </w:tbl>
    <w:p/>
    <w:p>
      <w:pPr>
        <w:pStyle w:val="Heading3"/>
      </w:pPr>
      <w:bookmarkStart w:id="4" w:name="_Toc4"/>
      <w:r>
        <w:t>Hrubé měsíční mzdy v roce 2025 celkem</w:t>
      </w:r>
      <w:bookmarkEnd w:id="4"/>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5411</w:t>
            </w:r>
          </w:p>
        </w:tc>
        <w:tc>
          <w:tcPr>
            <w:tcW w:w="2000" w:type="dxa"/>
            <w:noWrap/>
          </w:tcPr>
          <w:p>
            <w:pPr/>
            <w:r>
              <w:rPr/>
              <w:t xml:space="preserve">Příslušníci Hasičského záchranného sboru ČR a hasiči ostatních jednotek požární ochrany</w:t>
            </w:r>
          </w:p>
        </w:tc>
        <w:tc>
          <w:tcPr>
            <w:tcW w:w="1000" w:type="dxa"/>
            <w:noWrap/>
          </w:tcPr>
          <w:p>
            <w:pPr>
              <w:jc w:val="center"/>
            </w:pPr>
            <w:r>
              <w:rPr/>
              <w:t xml:space="preserve">57 412 Kč</w:t>
            </w:r>
          </w:p>
        </w:tc>
        <w:tc>
          <w:tcPr>
            <w:tcW w:w="1000" w:type="dxa"/>
            <w:noWrap/>
          </w:tcPr>
          <w:p>
            <w:pPr>
              <w:jc w:val="center"/>
            </w:pPr>
            <w:r>
              <w:rPr/>
              <w:t xml:space="preserve">57 443 Kč</w:t>
            </w:r>
          </w:p>
        </w:tc>
      </w:tr>
      <w:tr>
        <w:trPr/>
        <w:tc>
          <w:tcPr>
            <w:tcW w:w="1000" w:type="dxa"/>
            <w:noWrap/>
          </w:tcPr>
          <w:p>
            <w:pPr>
              <w:jc w:val="center"/>
            </w:pPr>
            <w:r>
              <w:rPr/>
              <w:t xml:space="preserve">54111</w:t>
            </w:r>
          </w:p>
        </w:tc>
        <w:tc>
          <w:tcPr>
            <w:tcW w:w="2000" w:type="dxa"/>
            <w:noWrap/>
          </w:tcPr>
          <w:p>
            <w:pPr/>
            <w:r>
              <w:rPr/>
              <w:t xml:space="preserve">Příslušníci v jednotkách požární ochrany HZS ČR</w:t>
            </w:r>
          </w:p>
        </w:tc>
        <w:tc>
          <w:tcPr>
            <w:tcW w:w="1000" w:type="dxa"/>
            <w:noWrap/>
          </w:tcPr>
          <w:p>
            <w:pPr>
              <w:jc w:val="center"/>
            </w:pPr>
            <w:r>
              <w:rPr/>
              <w:t xml:space="preserve">56 458 Kč</w:t>
            </w:r>
          </w:p>
        </w:tc>
        <w:tc>
          <w:tcPr>
            <w:tcW w:w="1000" w:type="dxa"/>
            <w:noWrap/>
          </w:tcPr>
          <w:p>
            <w:pPr>
              <w:jc w:val="center"/>
            </w:pPr>
            <w:r>
              <w:rPr/>
              <w:t xml:space="preserve">-</w:t>
            </w:r>
          </w:p>
        </w:tc>
      </w:tr>
    </w:tbl>
    <w:p/>
    <w:p>
      <w:pPr>
        <w:pStyle w:val="Heading2"/>
      </w:pPr>
      <w:bookmarkStart w:id="5" w:name="_Toc5"/>
      <w:r>
        <w:t>ESCO</w:t>
      </w:r>
      <w:bookmarkEnd w:id="5"/>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5411</w:t>
            </w:r>
          </w:p>
        </w:tc>
        <w:tc>
          <w:tcPr>
            <w:tcW w:w="3000" w:type="dxa"/>
            <w:noWrap/>
          </w:tcPr>
          <w:p>
            <w:pPr/>
            <w:r>
              <w:rPr/>
              <w:t xml:space="preserve">Hasiči</w:t>
            </w:r>
          </w:p>
        </w:tc>
        <w:tc>
          <w:tcPr>
            <w:tcW w:w="3000" w:type="dxa"/>
            <w:noWrap/>
          </w:tcPr>
          <w:p>
            <w:pPr/>
            <w:r>
              <w:rPr/>
              <w:t xml:space="preserve">http://data.europa.eu/esco/isco/C5411</w:t>
            </w:r>
          </w:p>
        </w:tc>
      </w:tr>
    </w:tbl>
    <w:p/>
    <w:p/>
    <w:p/>
    <w:p>
      <w:pPr>
        <w:pStyle w:val="Heading2"/>
      </w:pPr>
      <w:bookmarkStart w:id="6" w:name="_Toc6"/>
      <w:r>
        <w:t>Kvalifikace k výkonu povolání</w:t>
      </w:r>
      <w:bookmarkEnd w:id="6"/>
    </w:p>
    <w:p>
      <w:pPr>
        <w:pStyle w:val="Heading3"/>
      </w:pPr>
      <w:bookmarkStart w:id="7" w:name="_Toc7"/>
      <w:r>
        <w:t>Školní vzdělání</w:t>
      </w:r>
      <w:bookmarkEnd w:id="7"/>
    </w:p>
    <w:p/>
    <w:p>
      <w:pPr>
        <w:pStyle w:val="Heading4"/>
      </w:pPr>
      <w:bookmarkStart w:id="8" w:name="_Toc8"/>
      <w:r>
        <w:t>Nejvhodnější školní přípravu poskytují obory:</w:t>
      </w:r>
      <w:bookmarkEnd w:id="8"/>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Bakalářský studijní program v oboru požární ochrana a průmyslová bezpečnost</w:t>
            </w:r>
          </w:p>
        </w:tc>
        <w:tc>
          <w:tcPr>
            <w:tcW w:w="2000" w:type="dxa"/>
            <w:noWrap/>
          </w:tcPr>
          <w:p>
            <w:pPr>
              <w:jc w:val="center"/>
            </w:pPr>
            <w:r>
              <w:rPr/>
              <w:t xml:space="preserve">3908R</w:t>
            </w:r>
          </w:p>
        </w:tc>
      </w:tr>
      <w:tr>
        <w:trPr/>
        <w:tc>
          <w:tcPr>
            <w:tcW w:w="2000" w:type="dxa"/>
            <w:noWrap/>
          </w:tcPr>
          <w:p>
            <w:pPr>
              <w:jc w:val="center"/>
            </w:pPr>
            <w:r>
              <w:rPr/>
              <w:t xml:space="preserve">RVP</w:t>
            </w:r>
          </w:p>
        </w:tc>
        <w:tc>
          <w:tcPr>
            <w:tcW w:w="5000" w:type="dxa"/>
            <w:noWrap/>
          </w:tcPr>
          <w:p>
            <w:pPr/>
            <w:r>
              <w:rPr/>
              <w:t xml:space="preserve">Bezpečnostně právní činnost</w:t>
            </w:r>
          </w:p>
        </w:tc>
        <w:tc>
          <w:tcPr>
            <w:tcW w:w="2000" w:type="dxa"/>
            <w:noWrap/>
          </w:tcPr>
          <w:p>
            <w:pPr>
              <w:jc w:val="center"/>
            </w:pPr>
            <w:r>
              <w:rPr/>
              <w:t xml:space="preserve">68-42-N/xx</w:t>
            </w:r>
          </w:p>
        </w:tc>
      </w:tr>
    </w:tbl>
    <w:p/>
    <w:p>
      <w:pPr>
        <w:pStyle w:val="Heading4"/>
      </w:pPr>
      <w:bookmarkStart w:id="9" w:name="_Toc9"/>
      <w:r>
        <w:t>Vhodnou školní přípravu poskytují také obory:</w:t>
      </w:r>
      <w:bookmarkEnd w:id="9"/>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Bakalářský studijní program</w:t>
            </w:r>
          </w:p>
        </w:tc>
        <w:tc>
          <w:tcPr>
            <w:tcW w:w="2000" w:type="dxa"/>
            <w:noWrap/>
          </w:tcPr>
          <w:p>
            <w:pPr>
              <w:jc w:val="center"/>
            </w:pPr>
            <w:r>
              <w:rPr/>
              <w:t xml:space="preserve">xxxxR</w:t>
            </w:r>
          </w:p>
        </w:tc>
      </w:tr>
      <w:tr>
        <w:trPr/>
        <w:tc>
          <w:tcPr>
            <w:tcW w:w="2000" w:type="dxa"/>
            <w:noWrap/>
          </w:tcPr>
          <w:p>
            <w:pPr>
              <w:jc w:val="center"/>
            </w:pPr>
            <w:r>
              <w:rPr/>
              <w:t xml:space="preserve">KKOV</w:t>
            </w:r>
          </w:p>
        </w:tc>
        <w:tc>
          <w:tcPr>
            <w:tcW w:w="5000" w:type="dxa"/>
            <w:noWrap/>
          </w:tcPr>
          <w:p>
            <w:pPr/>
            <w:r>
              <w:rPr/>
              <w:t xml:space="preserve">Bakalářský studijní program v oboru plánování a řízení krizových situací</w:t>
            </w:r>
          </w:p>
        </w:tc>
        <w:tc>
          <w:tcPr>
            <w:tcW w:w="2000" w:type="dxa"/>
            <w:noWrap/>
          </w:tcPr>
          <w:p>
            <w:pPr>
              <w:jc w:val="center"/>
            </w:pPr>
            <w:r>
              <w:rPr/>
              <w:t xml:space="preserve">3908R010</w:t>
            </w:r>
          </w:p>
        </w:tc>
      </w:tr>
      <w:tr>
        <w:trPr/>
        <w:tc>
          <w:tcPr>
            <w:tcW w:w="2000" w:type="dxa"/>
            <w:noWrap/>
          </w:tcPr>
          <w:p>
            <w:pPr>
              <w:jc w:val="center"/>
            </w:pPr>
            <w:r>
              <w:rPr/>
              <w:t xml:space="preserve">KKOV</w:t>
            </w:r>
          </w:p>
        </w:tc>
        <w:tc>
          <w:tcPr>
            <w:tcW w:w="5000" w:type="dxa"/>
            <w:noWrap/>
          </w:tcPr>
          <w:p>
            <w:pPr/>
            <w:r>
              <w:rPr/>
              <w:t xml:space="preserve">Bakalářský studijní program v oboru havarijní plánování a krizové řízení</w:t>
            </w:r>
          </w:p>
        </w:tc>
        <w:tc>
          <w:tcPr>
            <w:tcW w:w="2000" w:type="dxa"/>
            <w:noWrap/>
          </w:tcPr>
          <w:p>
            <w:pPr>
              <w:jc w:val="center"/>
            </w:pPr>
            <w:r>
              <w:rPr/>
              <w:t xml:space="preserve">3908R003</w:t>
            </w:r>
          </w:p>
        </w:tc>
      </w:tr>
    </w:tbl>
    <w:p>
      <w:pPr>
        <w:pStyle w:val="Heading3"/>
      </w:pPr>
      <w:bookmarkStart w:id="10" w:name="_Toc10"/>
      <w:r>
        <w:t>Legislativní požadavky</w:t>
      </w:r>
      <w:bookmarkEnd w:id="10"/>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povinné - Odborná způsobilost hasičů podle vyhlášky č. 247/2001 Sb., o organizaci a činnosti jednotek požární ochrany</w:t>
      </w:r>
    </w:p>
    <w:p/>
    <w:p>
      <w:pPr>
        <w:pStyle w:val="Heading3"/>
      </w:pPr>
      <w:bookmarkStart w:id="11" w:name="_Toc11"/>
      <w:r>
        <w:t>Další vhodné kvalifikace</w:t>
      </w:r>
      <w:bookmarkEnd w:id="11"/>
    </w:p>
    <w:p>
      <w:pPr>
        <w:numPr>
          <w:ilvl w:val="0"/>
          <w:numId w:val="5"/>
        </w:numPr>
      </w:pPr>
      <w:r>
        <w:rPr/>
        <w:t xml:space="preserve">doporučené - Vzdělávání a výcvik v rámci složek Integrovaného záchranného systému</w:t>
      </w:r>
    </w:p>
    <w:p/>
    <w:p/>
    <w:p>
      <w:pPr>
        <w:pStyle w:val="Heading2"/>
      </w:pPr>
      <w:bookmarkStart w:id="12" w:name="_Toc12"/>
      <w:r>
        <w:t>Kompetenční požadavky</w:t>
      </w:r>
      <w:bookmarkEnd w:id="12"/>
    </w:p>
    <w:p>
      <w:pPr>
        <w:pStyle w:val="Heading3"/>
      </w:pPr>
      <w:bookmarkStart w:id="13" w:name="_Toc13"/>
      <w:r>
        <w:t>Odborné dovednosti</w:t>
      </w:r>
      <w:bookmarkEnd w:id="13"/>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j41.C.6503</w:t>
            </w:r>
          </w:p>
        </w:tc>
        <w:tc>
          <w:tcPr>
            <w:tcW w:w="3000" w:type="dxa"/>
            <w:noWrap/>
          </w:tcPr>
          <w:p>
            <w:pPr/>
            <w:r>
              <w:rPr/>
              <w:t xml:space="preserve">Vykonávání lektorské činnosti</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l22.D.2915</w:t>
            </w:r>
          </w:p>
        </w:tc>
        <w:tc>
          <w:tcPr>
            <w:tcW w:w="3000" w:type="dxa"/>
            <w:noWrap/>
          </w:tcPr>
          <w:p>
            <w:pPr/>
            <w:r>
              <w:rPr/>
              <w:t xml:space="preserve">Plnění úkolů na daném úseku služební agendy dle řádů, metodik a platných právních předpisů Hasičského záchranného sboru ČR</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l22.D.6782</w:t>
            </w:r>
          </w:p>
        </w:tc>
        <w:tc>
          <w:tcPr>
            <w:tcW w:w="3000" w:type="dxa"/>
            <w:noWrap/>
          </w:tcPr>
          <w:p>
            <w:pPr/>
            <w:r>
              <w:rPr/>
              <w:t xml:space="preserve">Provádění analýz stavu operativně technických opatření na úseku požárního dozoru, požární prevence, ochrany obyvatelstva a integrovaného záchranného systému</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l22.D.8007</w:t>
            </w:r>
          </w:p>
        </w:tc>
        <w:tc>
          <w:tcPr>
            <w:tcW w:w="3000" w:type="dxa"/>
            <w:noWrap/>
          </w:tcPr>
          <w:p>
            <w:pPr/>
            <w:r>
              <w:rPr/>
              <w:t xml:space="preserve">Vedení příslušných záznamů na úseku požárního dozoru a požární prevence, ochrany obyvatelstva, integrovaného záchranného systému, krizového plánování a příprav nebo civilního nouzového plánování</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l22.C.6722</w:t>
            </w:r>
          </w:p>
        </w:tc>
        <w:tc>
          <w:tcPr>
            <w:tcW w:w="3000" w:type="dxa"/>
            <w:noWrap/>
          </w:tcPr>
          <w:p>
            <w:pPr/>
            <w:r>
              <w:rPr/>
              <w:t xml:space="preserve">Účast na pravidelném výcviku a odborné přípravě</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l22.C.6742</w:t>
            </w:r>
          </w:p>
        </w:tc>
        <w:tc>
          <w:tcPr>
            <w:tcW w:w="3000" w:type="dxa"/>
            <w:noWrap/>
          </w:tcPr>
          <w:p>
            <w:pPr/>
            <w:r>
              <w:rPr/>
              <w:t xml:space="preserve">Organizování odborné přípravy jednotek požární ochrany</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l22.E.1782</w:t>
            </w:r>
          </w:p>
        </w:tc>
        <w:tc>
          <w:tcPr>
            <w:tcW w:w="3000" w:type="dxa"/>
            <w:noWrap/>
          </w:tcPr>
          <w:p>
            <w:pPr/>
            <w:r>
              <w:rPr/>
              <w:t xml:space="preserve">Provádění odborných činností při ochraně obyvatelstva v rámci integrovaného záchranného systému, krizového plánování a civilního nouzového plánování</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l22.E.1788</w:t>
            </w:r>
          </w:p>
        </w:tc>
        <w:tc>
          <w:tcPr>
            <w:tcW w:w="3000" w:type="dxa"/>
            <w:noWrap/>
          </w:tcPr>
          <w:p>
            <w:pPr/>
            <w:r>
              <w:rPr/>
              <w:t xml:space="preserve">Provádění odborných činností při požárním dozoru a požární prevenci</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l22.D.3783</w:t>
            </w:r>
          </w:p>
        </w:tc>
        <w:tc>
          <w:tcPr>
            <w:tcW w:w="3000" w:type="dxa"/>
            <w:noWrap/>
          </w:tcPr>
          <w:p>
            <w:pPr/>
            <w:r>
              <w:rPr/>
              <w:t xml:space="preserve">Provádění požárně-preventivní činnosti na veřejných akcích</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i51.Z.1008</w:t>
            </w:r>
          </w:p>
        </w:tc>
        <w:tc>
          <w:tcPr>
            <w:tcW w:w="3000" w:type="dxa"/>
            <w:noWrap/>
          </w:tcPr>
          <w:p>
            <w:pPr/>
            <w:r>
              <w:rPr/>
              <w:t xml:space="preserve">Operativní řešení organizačních a provozních problémů ve svěřené oblasti</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l22.C.1782</w:t>
            </w:r>
          </w:p>
        </w:tc>
        <w:tc>
          <w:tcPr>
            <w:tcW w:w="3000" w:type="dxa"/>
            <w:noWrap/>
          </w:tcPr>
          <w:p>
            <w:pPr/>
            <w:r>
              <w:rPr/>
              <w:t xml:space="preserve">Provádění odborné poradenské a konzultační činnosti ve svěřené oblasti působnosti Hasičského záchranného sboru ČR</w:t>
            </w:r>
          </w:p>
        </w:tc>
        <w:tc>
          <w:tcPr>
            <w:tcW w:w="2000" w:type="dxa"/>
            <w:noWrap/>
          </w:tcPr>
          <w:p>
            <w:pPr>
              <w:jc w:val="center"/>
            </w:pPr>
            <w:r>
              <w:rPr/>
              <w:t xml:space="preserve">6</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Odborné znalosti</w:t>
      </w:r>
      <w:bookmarkEnd w:id="14"/>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l21._.0071</w:t>
            </w:r>
          </w:p>
        </w:tc>
        <w:tc>
          <w:tcPr>
            <w:tcW w:w="3000" w:type="dxa"/>
            <w:noWrap/>
          </w:tcPr>
          <w:p>
            <w:pPr/>
            <w:r>
              <w:rPr/>
              <w:t xml:space="preserve">civilní obrana</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l22._.0071</w:t>
            </w:r>
          </w:p>
        </w:tc>
        <w:tc>
          <w:tcPr>
            <w:tcW w:w="3000" w:type="dxa"/>
            <w:noWrap/>
          </w:tcPr>
          <w:p>
            <w:pPr/>
            <w:r>
              <w:rPr/>
              <w:t xml:space="preserve">činnosti hasiče</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l22._.0074</w:t>
            </w:r>
          </w:p>
        </w:tc>
        <w:tc>
          <w:tcPr>
            <w:tcW w:w="3000" w:type="dxa"/>
            <w:noWrap/>
          </w:tcPr>
          <w:p>
            <w:pPr/>
            <w:r>
              <w:rPr/>
              <w:t xml:space="preserve">činnosti velitele hasičů</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l22._.0077</w:t>
            </w:r>
          </w:p>
        </w:tc>
        <w:tc>
          <w:tcPr>
            <w:tcW w:w="3000" w:type="dxa"/>
            <w:noWrap/>
          </w:tcPr>
          <w:p>
            <w:pPr/>
            <w:r>
              <w:rPr/>
              <w:t xml:space="preserve">činnosti a povinnosti požárního technika</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l22._.0078</w:t>
            </w:r>
          </w:p>
        </w:tc>
        <w:tc>
          <w:tcPr>
            <w:tcW w:w="3000" w:type="dxa"/>
            <w:noWrap/>
          </w:tcPr>
          <w:p>
            <w:pPr/>
            <w:r>
              <w:rPr/>
              <w:t xml:space="preserve">požární prevence</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j41._.0041</w:t>
            </w:r>
          </w:p>
        </w:tc>
        <w:tc>
          <w:tcPr>
            <w:tcW w:w="3000" w:type="dxa"/>
            <w:noWrap/>
          </w:tcPr>
          <w:p>
            <w:pPr/>
            <w:r>
              <w:rPr/>
              <w:t xml:space="preserve">metody a postupy lektorství v odborných kurzech</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l22._.0091</w:t>
            </w:r>
          </w:p>
        </w:tc>
        <w:tc>
          <w:tcPr>
            <w:tcW w:w="3000" w:type="dxa"/>
            <w:noWrap/>
          </w:tcPr>
          <w:p>
            <w:pPr/>
            <w:r>
              <w:rPr/>
              <w:t xml:space="preserve">plánování, řízení a koordinace výkonu státního požárního dozoru</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l22._.0099</w:t>
            </w:r>
          </w:p>
        </w:tc>
        <w:tc>
          <w:tcPr>
            <w:tcW w:w="3000" w:type="dxa"/>
            <w:noWrap/>
          </w:tcPr>
          <w:p>
            <w:pPr/>
            <w:r>
              <w:rPr/>
              <w:t xml:space="preserve">předpisy a technické normy požární ochrany</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l21._.0072</w:t>
            </w:r>
          </w:p>
        </w:tc>
        <w:tc>
          <w:tcPr>
            <w:tcW w:w="3000" w:type="dxa"/>
            <w:noWrap/>
          </w:tcPr>
          <w:p>
            <w:pPr/>
            <w:r>
              <w:rPr/>
              <w:t xml:space="preserve">zásady součinnosti s jednotkami IZS, Policie ČR a vymezenými osobami</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l22._.0081</w:t>
            </w:r>
          </w:p>
        </w:tc>
        <w:tc>
          <w:tcPr>
            <w:tcW w:w="3000" w:type="dxa"/>
            <w:noWrap/>
          </w:tcPr>
          <w:p>
            <w:pPr/>
            <w:r>
              <w:rPr/>
              <w:t xml:space="preserve">chemické reakce a fyzikální procesy probíhající při hoření</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l21._.0009</w:t>
            </w:r>
          </w:p>
        </w:tc>
        <w:tc>
          <w:tcPr>
            <w:tcW w:w="3000" w:type="dxa"/>
            <w:noWrap/>
          </w:tcPr>
          <w:p>
            <w:pPr/>
            <w:r>
              <w:rPr/>
              <w:t xml:space="preserve">legislativa a ostatní předpisy krizového řízení, havarijního plánování, civilní ochrany objektů a osob a kritické infrastruktury</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l22._.0002</w:t>
            </w:r>
          </w:p>
        </w:tc>
        <w:tc>
          <w:tcPr>
            <w:tcW w:w="3000" w:type="dxa"/>
            <w:noWrap/>
          </w:tcPr>
          <w:p>
            <w:pPr/>
            <w:r>
              <w:rPr/>
              <w:t xml:space="preserve">postupy při vykonávání odborných a specializovaných činností vyplývající z rozsahu příslušného služebního místa u Hasičského záchranného sboru ČR</w:t>
            </w:r>
          </w:p>
        </w:tc>
        <w:tc>
          <w:tcPr>
            <w:tcW w:w="2000" w:type="dxa"/>
            <w:noWrap/>
          </w:tcPr>
          <w:p>
            <w:pPr>
              <w:jc w:val="center"/>
            </w:pPr>
            <w:r>
              <w:rPr/>
              <w:t xml:space="preserve">6</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2</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2</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2</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3</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6" w:name="_Toc16"/>
      <w:r>
        <w:t>Měkké kompetence</w:t>
      </w:r>
      <w:bookmarkEnd w:id="16"/>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4</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4</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4</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4</w:t>
            </w:r>
          </w:p>
        </w:tc>
      </w:tr>
      <w:tr>
        <w:trPr/>
        <w:tc>
          <w:tcPr>
            <w:tcW w:w="2000" w:type="dxa"/>
            <w:noWrap/>
          </w:tcPr>
          <w:p>
            <w:pPr>
              <w:jc w:val="center"/>
            </w:pPr>
            <w:r>
              <w:rPr/>
              <w:t xml:space="preserve">4.1</w:t>
            </w:r>
          </w:p>
        </w:tc>
        <w:tc>
          <w:tcPr>
            <w:tcW w:w="5000" w:type="dxa"/>
            <w:noWrap/>
          </w:tcPr>
          <w:p>
            <w:pPr/>
            <w:r>
              <w:rPr/>
              <w:t xml:space="preserve">Kompetence k aktivnímu přístupu</w:t>
            </w:r>
          </w:p>
        </w:tc>
        <w:tc>
          <w:tcPr>
            <w:tcW w:w="2000" w:type="dxa"/>
            <w:noWrap/>
          </w:tcPr>
          <w:p>
            <w:pPr>
              <w:jc w:val="center"/>
            </w:pPr>
            <w:r>
              <w:rPr/>
              <w:t xml:space="preserve">4</w:t>
            </w:r>
          </w:p>
        </w:tc>
      </w:tr>
    </w:tbl>
    <w:p>
      <w:pPr/>
      <w:r>
        <w:rPr>
          <w:sz w:val="16"/>
          <w:szCs w:val="16"/>
          <w:i w:val="1"/>
          <w:iCs w:val="1"/>
        </w:rPr>
        <w:t xml:space="preserve">Popisy úrovní naleznete zde: https://nsp.cz/downloads/Priloha_c9_manualu.pdf</w:t>
      </w:r>
    </w:p>
    <w:p/>
    <w:p>
      <w:pPr>
        <w:pStyle w:val="Heading2"/>
      </w:pPr>
      <w:bookmarkStart w:id="17" w:name="_Toc17"/>
      <w:r>
        <w:t>Zdravotní podmínky</w:t>
      </w:r>
      <w:bookmarkEnd w:id="17"/>
    </w:p>
    <w:p>
      <w:pPr/>
      <w:r>
        <w:rPr>
          <w:b w:val="1"/>
          <w:bCs w:val="1"/>
        </w:rPr>
        <w:t xml:space="preserve">Poznámka ke zdravotním podmínkám</w:t>
      </w:r>
    </w:p>
    <w:p>
      <w:pPr/>
      <w:r>
        <w:rPr/>
        <w:t xml:space="preserve">Zdravotní způsobilost k výkonu povolání je upravena vyhláškou č. 393/2006 Sb., o zdravotní způsobilosti.</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8F4F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Příslušník Hasičského záchranného sboru ČR – komisař</dc:title>
  <dc:description>Příslušník Hasičského záchranného sboru ČR – komisař vykonává systémové činnosti pro různé služební agendy v Hasičském záchranném sboru ČR zejména na úseku státního požárního dozoru a požární prevence nebo ochrany obyvatelstva nebo krizového plánování a příprav nebo civilního nouzového plánování nebo integrovaného záchranného systému nebo speciálních služeb ve vyšší územně vymezené působnosti např. krajské ředitelství Hasičského záchranného sboru ČR, zařízení Generálního ředitelství hasičského záchranného sboru ČR.</dc:description>
  <dc:subject/>
  <cp:keywords/>
  <cp:category>Povolání</cp:category>
  <cp:lastModifiedBy/>
  <dcterms:created xsi:type="dcterms:W3CDTF">2017-11-22T09:33:48+00:00</dcterms:created>
  <dcterms:modified xsi:type="dcterms:W3CDTF">2020-03-10T16:14:00+00:00</dcterms:modified>
</cp:coreProperties>
</file>

<file path=docProps/custom.xml><?xml version="1.0" encoding="utf-8"?>
<Properties xmlns="http://schemas.openxmlformats.org/officeDocument/2006/custom-properties" xmlns:vt="http://schemas.openxmlformats.org/officeDocument/2006/docPropsVTypes"/>
</file>