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potravin</w:t>
      </w:r>
      <w:bookmarkEnd w:id="1"/>
    </w:p>
    <w:p>
      <w:pPr/>
      <w:r>
        <w:rPr/>
        <w:t xml:space="preserve">Technik pro řízení kvality a hygieny potravin zajišťuje tvorbu, řízení a rozvoj 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Potravinářský technik pracovník řízení kvality, Quality Assurance,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 udržování a zlepšování systému řízení kvality a bezpečnosti potravin  v souladu s dosažením stanovených cílů kvality v potravinářské výrobě.</w:t>
      </w:r>
    </w:p>
    <w:p>
      <w:pPr>
        <w:numPr>
          <w:ilvl w:val="0"/>
          <w:numId w:val="5"/>
        </w:numPr>
      </w:pPr>
      <w:r>
        <w:rPr/>
        <w:t xml:space="preserve">Zjišťování a vyhodnocování kvality vstupních surovin a materiálů, procesů a výstupních produktů.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potravin.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bezpečnosti potravin a snižování ztrát z důvodů nekvality.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potravinářské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potravinářské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kvality potravinářských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EAC7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potravin</dc:title>
  <dc:description>Technik pro řízení kvality a hygieny potravin zajišťuje tvorbu, řízení a rozvoj 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2017-11-22T09:08:16+01:00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