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potravin</w:t>
      </w:r>
      <w:bookmarkEnd w:id="1"/>
    </w:p>
    <w:p>
      <w:pPr/>
      <w:r>
        <w:rPr/>
        <w:t xml:space="preserve"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Potravinářský technik, Potravinářský technik manažer provozu, Manažer potravinářské výroby, Vedoucí provozu výroby potravin, Technical manager of food production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potravin.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 a provozů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Sledování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Zajišťování úkolů stanovených v systému řízení kvality a bezpečnosti potravin na svěřeném úseku.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potravin.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potravin.</w:t>
      </w:r>
    </w:p>
    <w:p>
      <w:pPr>
        <w:numPr>
          <w:ilvl w:val="0"/>
          <w:numId w:val="5"/>
        </w:numPr>
      </w:pPr>
      <w:r>
        <w:rPr/>
        <w:t xml:space="preserve">Peče o hmotný investiční majetek na svěřeném úseku – zajišťování preventivní údržby a běžných oprav.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potravinářské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potravinářské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činností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682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potravin</dc:title>
  <dc:description>Technik pro řízení výroby potravin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2017-11-22T09:17:08+01:00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