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Svobodník ozbrojených sil ČR</w:t>
      </w:r>
      <w:bookmarkEnd w:id="1"/>
    </w:p>
    <w:p>
      <w:pPr/>
      <w:r>
        <w:rPr/>
        <w:t xml:space="preserve">Svobodník ozbrojených sil ČR vykonává službu podle potřeb České republiky, na základě kvalifikačních požadavků, předpokladů a vojenské odbornosti, s požadavkem na odolnost vůči zvýšené fyzické a psychické zátěži. V rámci služby vykonává odborné činnosti související s vojenským materiálem, nebo s obsluhou, údržbou a základními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Časovač děla, Dezinfektor, Kulometník, Mladší operátor, Mladší pracovník, Nabíječ, Nosič střeliva, Odmořovač, Pancéřovník, Pomocník, Průzkumník, Stavěč, Střelec, Ženista, Voják z povolání, Mladší odmořovač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60/2015 Sb., o stanovení seznamu činností pro jednotlivé vojenské hodnosti.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vyplývajících z vojenské hodnosti svobodníka,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svobodníka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42B1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Svobodník ozbrojených sil ČR</dc:title>
  <dc:description>Svobodník ozbrojených sil ČR vykonává službu podle potřeb České republiky, na základě kvalifikačních požadavků, předpokladů a vojenské odbornosti, s požadavkem na odolnost vůči zvýšené fyzické a psychické zátěži. V rámci služby vykonává odborné činnosti související s vojenským materiálem, nebo s obsluhou, údržbou a základními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2017-11-22T09:18:31+01:00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