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kriminální policie a vyšetřování</w:t>
      </w:r>
      <w:bookmarkEnd w:id="1"/>
    </w:p>
    <w:p>
      <w:pPr/>
      <w:r>
        <w:rPr/>
        <w:t xml:space="preserve"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kriminální policie a vyšetřování, Příslušník služby kriminální policie a vyšetřování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 a vyšetřování skutkově a právně nejsložitější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při dokumentaci skutkově a právně mimořádně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státními orgány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informacemi, informacemi o důkazech a důkazy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889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kriminální policie a vyšetřování</dc:title>
  <dc:description>Rada služby kriminální policie a vyšetřován odhaluje, dokumentuje a vyšetřuje skutkově a právně nejsložitější trestnou činnost v rámci útvarů policie s působností na celém území České republiky nebo Policejního prezidia České republiky, metodicky řídí a usměrňuje výkon služby v rámci působnosti úřadu služby kriminální policie a vyšetřování.</dc:description>
  <dc:subject/>
  <cp:keywords/>
  <cp:category>Specializace</cp:category>
  <cp:lastModifiedBy/>
  <dcterms:created xsi:type="dcterms:W3CDTF">2017-11-22T09:25:28+01:00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