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pořádkové policie</w:t>
      </w:r>
      <w:bookmarkEnd w:id="1"/>
    </w:p>
    <w:p>
      <w:pPr/>
      <w:r>
        <w:rPr/>
        <w:t xml:space="preserve">Rada služby pořádkové policie metodicky řídí a usměrňuje výkon služby v oblasti dohledu nad veřejným pořádkem, služební kynologie, hipologie, potápění nebo pyrotechniky,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pořádkové policie, Příslušník služby pořádkové policie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policie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29B7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pořádkové policie</dc:title>
  <dc:description>Rada služby pořádkové policie metodicky řídí a usměrňuje výkon služby v oblasti dohledu nad veřejným pořádkem, služební kynologie, hipologie, potápění nebo pyrotechniky,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2017-11-22T09:21:43+01:00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