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kriminalistický expert</w:t>
      </w:r>
      <w:bookmarkEnd w:id="1"/>
    </w:p>
    <w:p>
      <w:pPr/>
      <w:r>
        <w:rPr/>
        <w:t xml:space="preserve">Rada - kriminalistický expert rozvíjí kriminalistické poznání, podílí se na řešení výzkumných a vývojových úkolů v oboru kriminalistiky v rámci projektů vedených vedoucím týmu, zpracovává expertízy stop, provádí jejich srovnávací analýzy, zpracovává odborná stanoviska v rámci Kriminalistického ústavu Praha.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kriminalistický expert, Kriminalistický expert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specializovaných kriminalistických a kriminalisticko-technických činností v útvarech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při dokumentaci skutkově a právně mimořádně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specializovaných odborných kriminalisticko-technických činností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FEB2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kriminalistický expert</dc:title>
  <dc:description>Rada - kriminalistický expert rozvíjí kriminalistické poznání, podílí se na řešení výzkumných a vývojových úkolů v oboru kriminalistiky v rámci projektů vedených vedoucím týmu, zpracovává expertízy stop, provádí jejich srovnávací analýzy, zpracovává odborná stanoviska v rámci Kriminalistického ústavu Praha.</dc:description>
  <dc:subject/>
  <cp:keywords/>
  <cp:category>Specializace</cp:category>
  <cp:lastModifiedBy/>
  <dcterms:created xsi:type="dcterms:W3CDTF">2017-11-22T09:19:15+01:00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