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w:t>
      </w:r>
      <w:bookmarkEnd w:id="1"/>
    </w:p>
    <w:p>
      <w:pPr/>
      <w:r>
        <w:rPr/>
        <w:t xml:space="preserve">Chemický technik řídí, organizuje, koordinuje, zajišťuje, kontroluje a vyhodnocuje průběh chemických procesů ve výrobě, provozuschopnost zařízení, řeší tvorbu a uplatňování norem, kontroluje jakost a kvalitu v průběhu chemických procesů, zajišťuje technologickou přípravu a expedici.</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výroba chemických produktů</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Podřízené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Zajištění úkolů stanovených operativním plánem chemické výroby.</w:t>
      </w:r>
    </w:p>
    <w:p>
      <w:pPr>
        <w:numPr>
          <w:ilvl w:val="0"/>
          <w:numId w:val="5"/>
        </w:numPr>
      </w:pPr>
      <w:r>
        <w:rPr/>
        <w:t xml:space="preserve">Dispečerské řízení a vyhodnocení chemických procesů.</w:t>
      </w:r>
    </w:p>
    <w:p>
      <w:pPr>
        <w:numPr>
          <w:ilvl w:val="0"/>
          <w:numId w:val="5"/>
        </w:numPr>
      </w:pPr>
      <w:r>
        <w:rPr/>
        <w:t xml:space="preserve">Stanovení, zajištění a řízení technologických postupů chemických procesů.</w:t>
      </w:r>
    </w:p>
    <w:p>
      <w:pPr>
        <w:numPr>
          <w:ilvl w:val="0"/>
          <w:numId w:val="5"/>
        </w:numPr>
      </w:pPr>
      <w:r>
        <w:rPr/>
        <w:t xml:space="preserve">Zajištění technického provozu chemických procesů.</w:t>
      </w:r>
    </w:p>
    <w:p>
      <w:pPr>
        <w:numPr>
          <w:ilvl w:val="0"/>
          <w:numId w:val="5"/>
        </w:numPr>
      </w:pPr>
      <w:r>
        <w:rPr/>
        <w:t xml:space="preserve">Samostatné zajištění prací při vstupní, mezioperační a výstupní kontrole chemických procesů.</w:t>
      </w:r>
    </w:p>
    <w:p>
      <w:pPr>
        <w:numPr>
          <w:ilvl w:val="0"/>
          <w:numId w:val="5"/>
        </w:numPr>
      </w:pPr>
      <w:r>
        <w:rPr/>
        <w:t xml:space="preserve">Řízení údržby a oprav technických a technologických zařízení chemických procesů.</w:t>
      </w:r>
    </w:p>
    <w:p>
      <w:pPr>
        <w:numPr>
          <w:ilvl w:val="0"/>
          <w:numId w:val="5"/>
        </w:numPr>
      </w:pPr>
      <w:r>
        <w:rPr/>
        <w:t xml:space="preserve">Zajištění bezpečnosti a zdravotní nezávadnosti práce v chemické výrobě.</w:t>
      </w:r>
    </w:p>
    <w:p>
      <w:pPr>
        <w:numPr>
          <w:ilvl w:val="0"/>
          <w:numId w:val="5"/>
        </w:numPr>
      </w:pPr>
      <w:r>
        <w:rPr/>
        <w:t xml:space="preserve">Tvorba a uplatnění norem a normativů chemických procesů.</w:t>
      </w:r>
    </w:p>
    <w:p>
      <w:pPr>
        <w:numPr>
          <w:ilvl w:val="0"/>
          <w:numId w:val="5"/>
        </w:numPr>
      </w:pPr>
      <w:r>
        <w:rPr/>
        <w:t xml:space="preserve">Vedení příslušné provozní a technické dokumentace a dokumentace řízení jakosti, environmentu a bezpečnosti práce podle stanoveného systému.</w:t>
      </w:r>
    </w:p>
    <w:p/>
    <w:p>
      <w:pPr>
        <w:pStyle w:val="Heading2"/>
      </w:pPr>
      <w:bookmarkStart w:id="3" w:name="_Toc3"/>
      <w:r>
        <w:t>CZ-ISCO</w:t>
      </w:r>
      <w:bookmarkEnd w:id="3"/>
    </w:p>
    <w:p>
      <w:pPr>
        <w:numPr>
          <w:ilvl w:val="0"/>
          <w:numId w:val="5"/>
        </w:numPr>
      </w:pPr>
      <w:r>
        <w:rPr/>
        <w:t xml:space="preserve">Technici v oblasti chemie (kromě chemického inženýrství)</w:t>
      </w:r>
    </w:p>
    <w:p>
      <w:pPr>
        <w:numPr>
          <w:ilvl w:val="0"/>
          <w:numId w:val="5"/>
        </w:numPr>
      </w:pPr>
      <w:r>
        <w:rPr/>
        <w:t xml:space="preserve">Technici v chemických a fyzikálních vědách (kromě chemického inženýrství)</w:t>
      </w:r>
    </w:p>
    <w:p/>
    <w:p>
      <w:pPr>
        <w:pStyle w:val="Heading3"/>
      </w:pPr>
      <w:bookmarkStart w:id="4" w:name="_Toc4"/>
      <w:r>
        <w:t>Hrubé měsíční mzdy podle krajů v roce 2025</w:t>
      </w:r>
      <w:bookmarkEnd w:id="4"/>
    </w:p>
    <w:p>
      <w:pPr>
        <w:pStyle w:val="Heading4"/>
      </w:pPr>
      <w:bookmarkStart w:id="5" w:name="_Toc5"/>
      <w:r>
        <w:t>Technici v chemických a fyzikálních vědách (kromě chemického inženýrství) (CZ-ISCO 3111)</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32 090 Kč</w:t>
            </w:r>
          </w:p>
        </w:tc>
        <w:tc>
          <w:tcPr>
            <w:tcW w:w="1000" w:type="dxa"/>
          </w:tcPr>
          <w:p>
            <w:pPr>
              <w:jc w:val="center"/>
            </w:pPr>
            <w:r>
              <w:rPr/>
              <w:t xml:space="preserve">49 534 Kč</w:t>
            </w:r>
          </w:p>
        </w:tc>
        <w:tc>
          <w:tcPr>
            <w:tcW w:w="1000" w:type="dxa"/>
          </w:tcPr>
          <w:p>
            <w:pPr>
              <w:jc w:val="center"/>
            </w:pPr>
            <w:r>
              <w:rPr>
                <w:sz w:val="16"/>
                <w:szCs w:val="16"/>
              </w:rPr>
              <w:t xml:space="preserve">102 021 Kč</w:t>
            </w:r>
          </w:p>
        </w:tc>
        <w:tc>
          <w:tcPr>
            <w:tcW w:w="1000" w:type="dxa"/>
          </w:tcPr>
          <w:p/>
        </w:tc>
        <w:tc>
          <w:tcPr>
            <w:tcW w:w="1000" w:type="dxa"/>
          </w:tcPr>
          <w:p/>
        </w:tc>
        <w:tc>
          <w:tcPr>
            <w:tcW w:w="1000" w:type="dxa"/>
          </w:tcPr>
          <w:p/>
        </w:tc>
      </w:tr>
      <w:tr>
        <w:trPr/>
        <w:tc>
          <w:tcPr>
            <w:tcW w:w="2000" w:type="dxa"/>
          </w:tcPr>
          <w:p>
            <w:pPr/>
            <w:r>
              <w:rPr/>
              <w:t xml:space="preserve">Liberecký kraj</w:t>
            </w:r>
          </w:p>
        </w:tc>
        <w:tc>
          <w:tcPr>
            <w:tcW w:w="1000" w:type="dxa"/>
          </w:tcPr>
          <w:p>
            <w:pPr>
              <w:jc w:val="center"/>
            </w:pPr>
            <w:r>
              <w:rPr/>
              <w:t xml:space="preserve">41 856 Kč</w:t>
            </w:r>
          </w:p>
        </w:tc>
        <w:tc>
          <w:tcPr>
            <w:tcW w:w="1000" w:type="dxa"/>
          </w:tcPr>
          <w:p>
            <w:pPr>
              <w:jc w:val="center"/>
            </w:pPr>
            <w:r>
              <w:rPr/>
              <w:t xml:space="preserve">57 653 Kč</w:t>
            </w:r>
          </w:p>
        </w:tc>
        <w:tc>
          <w:tcPr>
            <w:tcW w:w="1000" w:type="dxa"/>
          </w:tcPr>
          <w:p>
            <w:pPr>
              <w:jc w:val="center"/>
            </w:pPr>
            <w:r>
              <w:rPr/>
              <w:t xml:space="preserve">82 397 Kč</w:t>
            </w:r>
          </w:p>
        </w:tc>
        <w:tc>
          <w:tcPr>
            <w:tcW w:w="1000" w:type="dxa"/>
          </w:tcPr>
          <w:p/>
        </w:tc>
        <w:tc>
          <w:tcPr>
            <w:tcW w:w="1000" w:type="dxa"/>
          </w:tcPr>
          <w:p/>
        </w:tc>
        <w:tc>
          <w:tcPr>
            <w:tcW w:w="1000" w:type="dxa"/>
          </w:tcPr>
          <w:p/>
        </w:tc>
      </w:tr>
      <w:tr>
        <w:trPr/>
        <w:tc>
          <w:tcPr>
            <w:tcW w:w="2000" w:type="dxa"/>
          </w:tcPr>
          <w:p>
            <w:pPr/>
            <w:r>
              <w:rPr/>
              <w:t xml:space="preserve">Královéhradecký kraj</w:t>
            </w:r>
          </w:p>
        </w:tc>
        <w:tc>
          <w:tcPr>
            <w:tcW w:w="1000" w:type="dxa"/>
          </w:tcPr>
          <w:p>
            <w:pPr>
              <w:jc w:val="center"/>
            </w:pPr>
            <w:r>
              <w:rPr/>
              <w:t xml:space="preserve">26 872 Kč</w:t>
            </w:r>
          </w:p>
        </w:tc>
        <w:tc>
          <w:tcPr>
            <w:tcW w:w="1000" w:type="dxa"/>
          </w:tcPr>
          <w:p>
            <w:pPr>
              <w:jc w:val="center"/>
            </w:pPr>
            <w:r>
              <w:rPr/>
              <w:t xml:space="preserve">48 951 Kč</w:t>
            </w:r>
          </w:p>
        </w:tc>
        <w:tc>
          <w:tcPr>
            <w:tcW w:w="1000" w:type="dxa"/>
          </w:tcPr>
          <w:p>
            <w:pPr>
              <w:jc w:val="center"/>
            </w:pPr>
            <w:r>
              <w:rPr/>
              <w:t xml:space="preserve">70 966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32 218 Kč</w:t>
            </w:r>
          </w:p>
        </w:tc>
        <w:tc>
          <w:tcPr>
            <w:tcW w:w="1000" w:type="dxa"/>
          </w:tcPr>
          <w:p>
            <w:pPr>
              <w:jc w:val="center"/>
            </w:pPr>
            <w:r>
              <w:rPr/>
              <w:t xml:space="preserve">51 486 Kč</w:t>
            </w:r>
          </w:p>
        </w:tc>
        <w:tc>
          <w:tcPr>
            <w:tcW w:w="1000" w:type="dxa"/>
          </w:tcPr>
          <w:p>
            <w:pPr>
              <w:jc w:val="center"/>
            </w:pPr>
            <w:r>
              <w:rPr/>
              <w:t xml:space="preserve">70 703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32 022 Kč</w:t>
            </w:r>
          </w:p>
        </w:tc>
        <w:tc>
          <w:tcPr>
            <w:tcW w:w="1000" w:type="dxa"/>
          </w:tcPr>
          <w:p>
            <w:pPr>
              <w:jc w:val="center"/>
            </w:pPr>
            <w:r>
              <w:rPr/>
              <w:t xml:space="preserve">50 260 Kč</w:t>
            </w:r>
          </w:p>
        </w:tc>
        <w:tc>
          <w:tcPr>
            <w:tcW w:w="1000" w:type="dxa"/>
          </w:tcPr>
          <w:p>
            <w:pPr>
              <w:jc w:val="center"/>
            </w:pPr>
            <w:r>
              <w:rPr/>
              <w:t xml:space="preserve">71 656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3111</w:t>
            </w:r>
          </w:p>
        </w:tc>
        <w:tc>
          <w:tcPr>
            <w:tcW w:w="2000" w:type="dxa"/>
          </w:tcPr>
          <w:p>
            <w:pPr/>
            <w:r>
              <w:rPr/>
              <w:t xml:space="preserve">Technici v chemických a fyzikálních vědách (kromě chemického inženýrství)</w:t>
            </w:r>
          </w:p>
        </w:tc>
        <w:tc>
          <w:tcPr>
            <w:tcW w:w="1000" w:type="dxa"/>
          </w:tcPr>
          <w:p>
            <w:pPr>
              <w:jc w:val="center"/>
            </w:pPr>
            <w:r>
              <w:rPr/>
              <w:t xml:space="preserve">45 213 Kč</w:t>
            </w:r>
          </w:p>
        </w:tc>
        <w:tc>
          <w:tcPr>
            <w:tcW w:w="1000" w:type="dxa"/>
          </w:tcPr>
          <w:p>
            <w:pPr>
              <w:jc w:val="center"/>
            </w:pPr>
            <w:r>
              <w:rPr/>
              <w:t xml:space="preserve">47 472 Kč</w:t>
            </w:r>
          </w:p>
        </w:tc>
      </w:tr>
      <w:tr>
        <w:trPr/>
        <w:tc>
          <w:tcPr>
            <w:tcW w:w="1000" w:type="dxa"/>
          </w:tcPr>
          <w:p>
            <w:pPr>
              <w:jc w:val="center"/>
            </w:pPr>
            <w:r>
              <w:rPr/>
              <w:t xml:space="preserve">31111</w:t>
            </w:r>
          </w:p>
        </w:tc>
        <w:tc>
          <w:tcPr>
            <w:tcW w:w="2000" w:type="dxa"/>
          </w:tcPr>
          <w:p>
            <w:pPr/>
            <w:r>
              <w:rPr/>
              <w:t xml:space="preserve">Technici v oblasti chemie (kromě chemického inženýrství)</w:t>
            </w:r>
          </w:p>
        </w:tc>
        <w:tc>
          <w:tcPr>
            <w:tcW w:w="1000" w:type="dxa"/>
          </w:tcPr>
          <w:p>
            <w:pPr>
              <w:jc w:val="center"/>
            </w:pPr>
            <w:r>
              <w:rPr/>
              <w:t xml:space="preserve">-</w:t>
            </w:r>
          </w:p>
        </w:tc>
        <w:tc>
          <w:tcPr>
            <w:tcW w:w="1000" w:type="dxa"/>
          </w:tcPr>
          <w:p>
            <w:pPr>
              <w:jc w:val="center"/>
            </w:pPr>
            <w:r>
              <w:rPr/>
              <w:t xml:space="preserve">37 292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3111</w:t>
            </w:r>
          </w:p>
        </w:tc>
        <w:tc>
          <w:tcPr>
            <w:tcW w:w="3000" w:type="dxa"/>
          </w:tcPr>
          <w:p>
            <w:pPr/>
            <w:r>
              <w:rPr/>
              <w:t xml:space="preserve">Technici v chemických a fyzikálních vědách (kromě chemického inženýrství)</w:t>
            </w:r>
          </w:p>
        </w:tc>
        <w:tc>
          <w:tcPr>
            <w:tcW w:w="3000" w:type="dxa"/>
          </w:tcPr>
          <w:p>
            <w:pPr/>
            <w:r>
              <w:rPr/>
              <w:t xml:space="preserve">http://data.europa.eu/esco/isco/C3111</w:t>
            </w:r>
          </w:p>
        </w:tc>
      </w:tr>
    </w:tbl>
    <w:p/>
    <w:p/>
    <w:p/>
    <w:p>
      <w:pPr>
        <w:pStyle w:val="Heading2"/>
      </w:pPr>
      <w:bookmarkStart w:id="8" w:name="_Toc8"/>
      <w:r>
        <w:t>Kvalifikace k výkonu povolání</w:t>
      </w:r>
      <w:bookmarkEnd w:id="8"/>
    </w:p>
    <w:p>
      <w:pPr>
        <w:pStyle w:val="Heading3"/>
      </w:pPr>
      <w:bookmarkStart w:id="9" w:name="_Toc9"/>
      <w:r>
        <w:t>Školní vzdělání</w:t>
      </w:r>
      <w:bookmarkEnd w:id="9"/>
    </w:p>
    <w:p/>
    <w:p>
      <w:pPr>
        <w:pStyle w:val="Heading4"/>
      </w:pPr>
      <w:bookmarkStart w:id="10" w:name="_Toc10"/>
      <w:r>
        <w:t>Nejvhodnější školní přípravu poskytují obory:</w:t>
      </w:r>
      <w:bookmarkEnd w:id="1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RVP</w:t>
            </w:r>
          </w:p>
        </w:tc>
        <w:tc>
          <w:tcPr>
            <w:tcW w:w="5000" w:type="dxa"/>
          </w:tcPr>
          <w:p>
            <w:pPr/>
            <w:r>
              <w:rPr/>
              <w:t xml:space="preserve">Aplikovaná chemie</w:t>
            </w:r>
          </w:p>
        </w:tc>
        <w:tc>
          <w:tcPr>
            <w:tcW w:w="2000" w:type="dxa"/>
          </w:tcPr>
          <w:p>
            <w:pPr>
              <w:jc w:val="center"/>
            </w:pPr>
            <w:r>
              <w:rPr/>
              <w:t xml:space="preserve">28-44-M/01</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28-42-L/01</w:t>
            </w:r>
          </w:p>
        </w:tc>
      </w:tr>
    </w:tbl>
    <w:p/>
    <w:p>
      <w:pPr>
        <w:pStyle w:val="Heading4"/>
      </w:pPr>
      <w:bookmarkStart w:id="11" w:name="_Toc11"/>
      <w:r>
        <w:t>Vhodnou školní přípravu poskytují také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28-42-L/51</w:t>
            </w:r>
          </w:p>
        </w:tc>
      </w:tr>
    </w:tbl>
    <w:p/>
    <w:p>
      <w:pPr>
        <w:pStyle w:val="Heading3"/>
      </w:pPr>
      <w:bookmarkStart w:id="12" w:name="_Toc12"/>
      <w:r>
        <w:t>Další vzdělání</w:t>
      </w:r>
      <w:bookmarkEnd w:id="12"/>
    </w:p>
    <w:p>
      <w:pPr>
        <w:pStyle w:val="Heading4"/>
      </w:pPr>
      <w:bookmarkStart w:id="13" w:name="_Toc13"/>
      <w:r>
        <w:t>Profesní kvalifikace</w:t>
      </w:r>
      <w:bookmarkEnd w:id="13"/>
    </w:p>
    <w:p>
      <w:pPr>
        <w:numPr>
          <w:ilvl w:val="0"/>
          <w:numId w:val="5"/>
        </w:numPr>
      </w:pPr>
      <w:r>
        <w:rPr/>
        <w:t xml:space="preserve">Chemický technik operátor / chemická technička operátorka (28-040-M)</w:t>
      </w:r>
    </w:p>
    <w:p>
      <w:pPr>
        <w:numPr>
          <w:ilvl w:val="0"/>
          <w:numId w:val="5"/>
        </w:numPr>
      </w:pPr>
      <w:r>
        <w:rPr/>
        <w:t xml:space="preserve">Chemický technik mistr / chemická technička mistrová (28-039-M)</w:t>
      </w:r>
    </w:p>
    <w:p>
      <w:pPr>
        <w:numPr>
          <w:ilvl w:val="0"/>
          <w:numId w:val="5"/>
        </w:numPr>
      </w:pPr>
      <w:r>
        <w:rPr/>
        <w:t xml:space="preserve">Chemický technik manažer provozu / chemická technička manažerka provozu (28-038-M)</w:t>
      </w:r>
    </w:p>
    <w:p>
      <w:pPr>
        <w:numPr>
          <w:ilvl w:val="0"/>
          <w:numId w:val="5"/>
        </w:numPr>
      </w:pPr>
      <w:r>
        <w:rPr/>
        <w:t xml:space="preserve">Chemický technik technolog / chemická technička technoložka (28-037-M)</w:t>
      </w:r>
    </w:p>
    <w:p>
      <w:pPr>
        <w:numPr>
          <w:ilvl w:val="0"/>
          <w:numId w:val="5"/>
        </w:numPr>
      </w:pPr>
      <w:r>
        <w:rPr/>
        <w:t xml:space="preserve">Chemický technik plánovač / chemická technička plánovačka (28-035-M)</w:t>
      </w:r>
    </w:p>
    <w:p>
      <w:pPr>
        <w:numPr>
          <w:ilvl w:val="0"/>
          <w:numId w:val="5"/>
        </w:numPr>
      </w:pPr>
      <w:r>
        <w:rPr/>
        <w:t xml:space="preserve">Chemický technik analytik / chemická technička analytička (28-034-M)</w:t>
      </w:r>
    </w:p>
    <w:p>
      <w:pPr>
        <w:numPr>
          <w:ilvl w:val="0"/>
          <w:numId w:val="5"/>
        </w:numPr>
      </w:pPr>
      <w:r>
        <w:rPr/>
        <w:t xml:space="preserve">Chemický technik / chemická technička – environmentální geochemik/geochemička (28-084-M)</w:t>
      </w:r>
    </w:p>
    <w:p>
      <w:pPr>
        <w:numPr>
          <w:ilvl w:val="0"/>
          <w:numId w:val="5"/>
        </w:numPr>
      </w:pPr>
      <w:r>
        <w:rPr/>
        <w:t xml:space="preserve">Chemický technik / chemická technička pro kompozitní materiály (28-085-M)</w:t>
      </w:r>
    </w:p>
    <w:p/>
    <w:p/>
    <w:p>
      <w:pPr>
        <w:pStyle w:val="Heading2"/>
      </w:pPr>
      <w:bookmarkStart w:id="14" w:name="_Toc14"/>
      <w:r>
        <w:t>Kompetenční požadavky</w:t>
      </w:r>
      <w:bookmarkEnd w:id="14"/>
    </w:p>
    <w:p>
      <w:pPr/>
      <w:r>
        <w:rPr>
          <w:sz w:val="16"/>
          <w:szCs w:val="16"/>
          <w:i w:val="1"/>
          <w:iCs w:val="1"/>
        </w:rPr>
        <w:t xml:space="preserve">Popisy úrovní naleznete zde: https://nsp.cz/downloads/Priloha_c2_manualu.pdf</w:t>
      </w:r>
    </w:p>
    <w:p/>
    <w:p>
      <w:pPr/>
      <w:r>
        <w:rPr>
          <w:sz w:val="16"/>
          <w:szCs w:val="16"/>
          <w:i w:val="1"/>
          <w:iCs w:val="1"/>
        </w:rPr>
        <w:t xml:space="preserve">Popisy úrovní naleznete zde: https://nsp.cz/downloads/Priloha_c2_manualu.pdf</w:t>
      </w:r>
    </w:p>
    <w:p/>
    <w:p>
      <w:pPr>
        <w:pStyle w:val="Heading3"/>
      </w:pPr>
      <w:bookmarkStart w:id="15" w:name="_Toc15"/>
      <w:r>
        <w:t>Digitální kompetence</w:t>
      </w:r>
      <w:bookmarkEnd w:id="15"/>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2</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1</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2</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r>
        <w:rPr>
          <w:sz w:val="16"/>
          <w:szCs w:val="16"/>
          <w:i w:val="1"/>
          <w:iCs w:val="1"/>
        </w:rPr>
        <w:t xml:space="preserve">Popisy úrovní naleznete zde: https://nsp.cz/downloads/Priloha_c9_manualu.pdf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BEA5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dc:title>
  <dc:description>Chemický technik řídí, organizuje, koordinuje, zajišťuje, kontroluje a vyhodnocuje průběh chemických procesů ve výrobě, provozuschopnost zařízení, řeší tvorbu a uplatňování norem, kontroluje jakost a kvalitu v průběhu chemických procesů, zajišťuje technologickou přípravu a expedici.</dc:description>
  <dc:subject/>
  <cp:keywords/>
  <cp:category>Povolání</cp:category>
  <cp:lastModifiedBy/>
  <dcterms:created xsi:type="dcterms:W3CDTF">2017-11-22T09:34:38+01:00</dcterms:created>
  <dcterms:modified xsi:type="dcterms:W3CDTF">2019-02-28T12:59:42+01:00</dcterms:modified>
</cp:coreProperties>
</file>

<file path=docProps/custom.xml><?xml version="1.0" encoding="utf-8"?>
<Properties xmlns="http://schemas.openxmlformats.org/officeDocument/2006/custom-properties" xmlns:vt="http://schemas.openxmlformats.org/officeDocument/2006/docPropsVTypes"/>
</file>