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čištění odpadních vod</w:t>
      </w:r>
      <w:bookmarkEnd w:id="1"/>
    </w:p>
    <w:p>
      <w:pPr/>
      <w:r>
        <w:rPr/>
        <w:t xml:space="preserve">Vodárenský technik čištění odpadních vod organizuje práce a operativní řízení provozu čistírny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Manipulace, odvádění, čištění a vypouštění odpadních vod.</w:t>
      </w:r>
    </w:p>
    <w:p>
      <w:pPr>
        <w:numPr>
          <w:ilvl w:val="0"/>
          <w:numId w:val="5"/>
        </w:numPr>
      </w:pPr>
      <w:r>
        <w:rPr/>
        <w:t xml:space="preserve">Manipulace a nakládání s kaly a odpady.</w:t>
      </w:r>
    </w:p>
    <w:p>
      <w:pPr>
        <w:numPr>
          <w:ilvl w:val="0"/>
          <w:numId w:val="5"/>
        </w:numPr>
      </w:pPr>
      <w:r>
        <w:rPr/>
        <w:t xml:space="preserve">Vyhodnocování ukazatelů technologie čištění odpadních vod.</w:t>
      </w:r>
    </w:p>
    <w:p>
      <w:pPr>
        <w:numPr>
          <w:ilvl w:val="0"/>
          <w:numId w:val="5"/>
        </w:numPr>
      </w:pPr>
      <w:r>
        <w:rPr/>
        <w:t xml:space="preserve">Kontrola kvality vyčištěné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Kontrola nastavení parametrů u strojů a zařízení k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Obsluha kogenerační jednotky podle provozního řádu.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Zpracování plánů údržby a oprav čistíren odpadních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laboratorních rozborů vody v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 a oprav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provozu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A3E8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čištění odpadních vod</dc:title>
  <dc:description>Vodárenský technik čištění odpadních vod organizuje práce a operativní řízení provozu čistírny odpadních vod.</dc:description>
  <dc:subject/>
  <cp:keywords/>
  <cp:category>Specializace</cp:category>
  <cp:lastModifiedBy/>
  <dcterms:created xsi:type="dcterms:W3CDTF">2017-11-22T09:29:12+01:00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