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pro automatickou identifikaci (RFID)</w:t>
      </w:r>
      <w:bookmarkEnd w:id="1"/>
    </w:p>
    <w:p>
      <w:pPr/>
      <w:r>
        <w:rPr/>
        <w:t xml:space="preserve"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systémů pro bezkontaktní identifikaci, System designer for RFID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aplikací pro automatickou identifikaci.</w:t>
      </w:r>
    </w:p>
    <w:p>
      <w:pPr>
        <w:numPr>
          <w:ilvl w:val="0"/>
          <w:numId w:val="5"/>
        </w:numPr>
      </w:pPr>
      <w:r>
        <w:rPr/>
        <w:t xml:space="preserve">Provádění autorského dozoru při realizaci projektu.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a montáže.</w:t>
      </w:r>
    </w:p>
    <w:p>
      <w:pPr>
        <w:numPr>
          <w:ilvl w:val="0"/>
          <w:numId w:val="5"/>
        </w:numPr>
      </w:pPr>
      <w:r>
        <w:rPr/>
        <w:t xml:space="preserve">Vyhodnocování a měření elektrických veličin číslicovými nebo analogovými měřicími přístroji.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provozu, údržby a oprav telekomunikačních systémů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jejich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oblasti RFID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457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pro automatickou identifikaci (RFID)</dc:title>
  <dc:description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dc:description>
  <dc:subject/>
  <cp:keywords/>
  <cp:category>Specializace</cp:category>
  <cp:lastModifiedBy/>
  <dcterms:created xsi:type="dcterms:W3CDTF">2017-11-22T09:27:24+01:00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