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 pro automatickou identifikaci (RFID)</w:t>
      </w:r>
      <w:bookmarkEnd w:id="1"/>
    </w:p>
    <w:p>
      <w:pPr/>
      <w:r>
        <w:rPr/>
        <w:t xml:space="preserve"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systémů pro bezkontaktní identifikaci, System designer for RFID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projektování aplikací pro automatickou identifikaci.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a montáže.</w:t>
      </w:r>
    </w:p>
    <w:p>
      <w:pPr>
        <w:numPr>
          <w:ilvl w:val="0"/>
          <w:numId w:val="5"/>
        </w:numPr>
      </w:pPr>
      <w:r>
        <w:rPr/>
        <w:t xml:space="preserve">Vyhodnocování a měření elektrických veličin číslicovými nebo analogovými měřicími přístroji.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provozu, údržby a oprav telekomunikačních systémů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jejich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oblasti RFID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C2C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 pro automatickou identifikaci (RFID)</dc:title>
  <dc:description>Samostatný elektrotechnik projektant pro automatickou identifikaci zpracovává projektovou dokumentaci pro automatickou identifikaci (RFID) potřebnou v jednotlivých fázích přípravy a realizace projektu, dále provádí autorský dozor při realizaci a vykonává odborné projektové práce při zpracování projektů.</dc:description>
  <dc:subject/>
  <cp:keywords/>
  <cp:category>Specializace</cp:category>
  <cp:lastModifiedBy/>
  <dcterms:created xsi:type="dcterms:W3CDTF">2017-11-22T09:27:24+01:00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