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Pěstitel chmele</w:t>
      </w:r>
      <w:bookmarkEnd w:id="1"/>
    </w:p>
    <w:p>
      <w:pPr/>
      <w:r>
        <w:rPr/>
        <w:t xml:space="preserve">Pěstitel chmele obsluhuje stroje a zařízení pro obdělávání půdy ve chmelnicích, aplikuje hnojiva a chemické přípravky na ochranu rostlin a obsluhuje sklízecí linky chmele dle zásad správné zemědělské praxe.</w:t>
      </w:r>
    </w:p>
    <w:p/>
    <w:tbl>
      <w:tblGrid>
        <w:gridCol w:w="3000" w:type="dxa"/>
        <w:gridCol w:w="6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/>
            <w:r>
              <w:rPr>
                <w:b w:val="1"/>
                <w:bCs w:val="1"/>
              </w:rPr>
              <w:t xml:space="preserve">Odborný směr:</w:t>
            </w:r>
          </w:p>
        </w:tc>
        <w:tc>
          <w:tcPr>
            <w:tcW w:w="6000" w:type="dxa"/>
          </w:tcPr>
          <w:p>
            <w:pPr/>
            <w:r>
              <w:rPr/>
              <w:t xml:space="preserve">Zemědělství a veterinární péče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Odborný podsměr:</w:t>
            </w:r>
          </w:p>
        </w:tc>
        <w:tc>
          <w:tcPr/>
          <w:p>
            <w:pPr/>
            <w:r>
              <w:rPr/>
              <w:t xml:space="preserve">rostlinná výroba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Kvalifikační úroveň:</w:t>
            </w:r>
          </w:p>
        </w:tc>
        <w:tc>
          <w:tcPr/>
          <w:p>
            <w:pPr/>
            <w:r>
              <w:rPr/>
              <w:t xml:space="preserve">Střední vzdělání s výučním listem tříleté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Nadřízené povolání:</w:t>
            </w:r>
          </w:p>
        </w:tc>
        <w:tc>
          <w:tcPr/>
          <w:p>
            <w:pPr/>
            <w:r>
              <w:rPr/>
              <w:t xml:space="preserve">Pěstitel plodin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Příbuzné specializace:</w:t>
            </w:r>
          </w:p>
        </w:tc>
        <w:tc>
          <w:tcPr/>
          <w:p>
            <w:pPr/>
            <w:r>
              <w:rPr/>
              <w:t xml:space="preserve">Pěstitel polní zeleniny, Pěstitel chmele, Pěstitel léčivých rostlin, Pěstitel základních plodin, Pěstitel chmele, Pěstitel léčivých rostlin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Regulovaná jednotka práce:</w:t>
            </w:r>
          </w:p>
        </w:tc>
        <w:tc>
          <w:tcPr/>
          <w:p>
            <w:pPr/>
            <w:r>
              <w:rPr/>
              <w:t xml:space="preserve">ne</w:t>
            </w:r>
          </w:p>
        </w:tc>
      </w:tr>
    </w:tbl>
    <w:p/>
    <w:p>
      <w:pPr>
        <w:pStyle w:val="Heading2"/>
      </w:pPr>
      <w:bookmarkStart w:id="2" w:name="_Toc2"/>
      <w:r>
        <w:t>Pracovní činnosti</w:t>
      </w:r>
      <w:bookmarkEnd w:id="2"/>
    </w:p>
    <w:p>
      <w:pPr>
        <w:numPr>
          <w:ilvl w:val="0"/>
          <w:numId w:val="5"/>
        </w:numPr>
      </w:pPr>
      <w:r>
        <w:rPr/>
        <w:t xml:space="preserve">Výsadba chmele.</w:t>
      </w:r>
    </w:p>
    <w:p>
      <w:pPr>
        <w:numPr>
          <w:ilvl w:val="0"/>
          <w:numId w:val="5"/>
        </w:numPr>
      </w:pPr>
      <w:r>
        <w:rPr/>
        <w:t xml:space="preserve">Mechanický řez chmele.</w:t>
      </w:r>
    </w:p>
    <w:p>
      <w:pPr>
        <w:numPr>
          <w:ilvl w:val="0"/>
          <w:numId w:val="5"/>
        </w:numPr>
      </w:pPr>
      <w:r>
        <w:rPr/>
        <w:t xml:space="preserve">Kultivační zásahy za vegetace ve chmelnici.</w:t>
      </w:r>
    </w:p>
    <w:p>
      <w:pPr>
        <w:numPr>
          <w:ilvl w:val="0"/>
          <w:numId w:val="5"/>
        </w:numPr>
      </w:pPr>
      <w:r>
        <w:rPr/>
        <w:t xml:space="preserve">Ošetření a ochrana chmele behem vegetace</w:t>
      </w:r>
    </w:p>
    <w:p>
      <w:pPr>
        <w:numPr>
          <w:ilvl w:val="0"/>
          <w:numId w:val="5"/>
        </w:numPr>
      </w:pPr>
      <w:r>
        <w:rPr/>
        <w:t xml:space="preserve">Strojní sklizeň chmele.</w:t>
      </w:r>
    </w:p>
    <w:p>
      <w:pPr>
        <w:numPr>
          <w:ilvl w:val="0"/>
          <w:numId w:val="5"/>
        </w:numPr>
      </w:pPr>
      <w:r>
        <w:rPr/>
        <w:t xml:space="preserve">Základní údržba chmelnicových konstrukcí.</w:t>
      </w:r>
    </w:p>
    <w:p>
      <w:pPr>
        <w:numPr>
          <w:ilvl w:val="0"/>
          <w:numId w:val="5"/>
        </w:numPr>
      </w:pPr>
      <w:r>
        <w:rPr/>
        <w:t xml:space="preserve">Seřízení a údržba strojů, nástrojů a nářadí k agrotechnickým zásahům ve chmelnici.</w:t>
      </w:r>
    </w:p>
    <w:p>
      <w:pPr>
        <w:numPr>
          <w:ilvl w:val="0"/>
          <w:numId w:val="5"/>
        </w:numPr>
      </w:pPr>
      <w:r>
        <w:rPr/>
        <w:t xml:space="preserve">Kontrola technologických zařízení při sklizni a sušení chmele.</w:t>
      </w:r>
    </w:p>
    <w:p>
      <w:pPr>
        <w:numPr>
          <w:ilvl w:val="0"/>
          <w:numId w:val="5"/>
        </w:numPr>
      </w:pPr>
      <w:r>
        <w:rPr/>
        <w:t xml:space="preserve">Zavěšování chmelovodičů.</w:t>
      </w:r>
    </w:p>
    <w:p/>
    <w:p>
      <w:pPr>
        <w:pStyle w:val="Heading2"/>
      </w:pPr>
      <w:bookmarkStart w:id="3" w:name="_Toc3"/>
      <w:r>
        <w:t>CZ-ISCO</w:t>
      </w:r>
      <w:bookmarkEnd w:id="3"/>
    </w:p>
    <w:p>
      <w:pPr>
        <w:numPr>
          <w:ilvl w:val="0"/>
          <w:numId w:val="5"/>
        </w:numPr>
      </w:pPr>
      <w:r>
        <w:rPr/>
        <w:t xml:space="preserve">Ovocnáři, vinohradníci, chmelaři a ostatní pěstitelé plodů rostoucích na stromech a keřích</w:t>
      </w:r>
    </w:p>
    <w:p>
      <w:pPr>
        <w:numPr>
          <w:ilvl w:val="0"/>
          <w:numId w:val="5"/>
        </w:numPr>
      </w:pPr>
      <w:r>
        <w:rPr/>
        <w:t xml:space="preserve">Ovocnáři, vinohradníci, chmelaři a ostatní pěstitelé plodů rostoucích na stromech a keřích</w:t>
      </w:r>
    </w:p>
    <w:p/>
    <w:p/>
    <w:p>
      <w:pPr>
        <w:pStyle w:val="Heading2"/>
      </w:pPr>
      <w:bookmarkStart w:id="4" w:name="_Toc4"/>
      <w:r>
        <w:t>ESCO</w:t>
      </w:r>
      <w:bookmarkEnd w:id="4"/>
    </w:p>
    <w:tbl>
      <w:tblGrid>
        <w:gridCol w:w="3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 podskupiny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 podskupiny v ESCO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URL - podskupiny v ESCO</w:t>
            </w:r>
          </w:p>
        </w:tc>
      </w:tr>
      <w:tr>
        <w:trPr/>
        <w:tc>
          <w:tcPr>
            <w:tcW w:w="3000" w:type="dxa"/>
          </w:tcPr>
          <w:p>
            <w:pPr/>
            <w:r>
              <w:rPr/>
              <w:t xml:space="preserve">6112</w:t>
            </w:r>
          </w:p>
        </w:tc>
        <w:tc>
          <w:tcPr>
            <w:tcW w:w="3000" w:type="dxa"/>
          </w:tcPr>
          <w:p>
            <w:pPr/>
            <w:r>
              <w:rPr/>
              <w:t xml:space="preserve">Ovocnáři, vinaři, chmelaři a ostatní pěstitelé plodů rostoucích na stromech a keřích</w:t>
            </w:r>
          </w:p>
        </w:tc>
        <w:tc>
          <w:tcPr>
            <w:tcW w:w="3000" w:type="dxa"/>
          </w:tcPr>
          <w:p>
            <w:pPr/>
            <w:r>
              <w:rPr/>
              <w:t xml:space="preserve">http://data.europa.eu/esco/isco/C6112</w:t>
            </w:r>
          </w:p>
        </w:tc>
      </w:tr>
    </w:tbl>
    <w:p/>
    <w:p/>
    <w:p/>
    <w:p>
      <w:pPr>
        <w:pStyle w:val="Heading2"/>
      </w:pPr>
      <w:bookmarkStart w:id="5" w:name="_Toc5"/>
      <w:r>
        <w:t>Pracovní podmínky</w:t>
      </w:r>
      <w:bookmarkEnd w:id="5"/>
    </w:p>
    <w:tbl>
      <w:tblGrid>
        <w:gridCol w:w="5000" w:type="dxa"/>
        <w:gridCol w:w="1000" w:type="dxa"/>
        <w:gridCol w:w="1000" w:type="dxa"/>
        <w:gridCol w:w="1000" w:type="dxa"/>
        <w:gridCol w:w="1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1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2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3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4</w:t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Práce ve výškách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teplem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Celková fyzická zátěž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trupu a páteře s převahou statické práce (manipulace s břemeny)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- zátěž malých svalových skupin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nevhodných pracovních polohách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úrazu pracovníka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obecného ohrožení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invazivními alergeny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Pracovní doba, směnnost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prachem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hlukem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chemickými látkami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chladem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Duševní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vibracemi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omezeném nebo uzavřeném prostoru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jemné motoriky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Zraková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neionizujícím zářením a elektromagnetickým polem včetně laserů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ionizujícím zářením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biologickými činiteli způsobujícími onemocnění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</w:tbl>
    <w:p/>
    <w:p>
      <w:pPr/>
      <w:r>
        <w:rPr>
          <w:sz w:val="16"/>
          <w:szCs w:val="16"/>
          <w:i w:val="1"/>
          <w:iCs w:val="1"/>
        </w:rPr>
        <w:t xml:space="preserve">Legenda: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1. Stupeň zátěže (minimální zdravotní riziko) - Faktor se při výkonu práce nevyskytuje nebo je zátěž faktorem minimální, vliv faktoru je ze zdravotního hlediska nevýznamný.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2. Stupeň zátěže (únosná míra zdravotního rizika) - Ze zdravotního hlediska je míra zátěže faktorem únosná, nepřekračuje limity stanovené předpisy, vliv faktoru je akceptovatelný pro zdravého člověka.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3. Stupeň zátěže (významná míra zdravotního rizika) - Úroveň zátěže překračuje stanovené limitní hodnoty expozice (zátěže), na pracovištích je nutná realizace náhradních technických a organizačních opatření, nelze vyloučit negativní vliv na zdraví pracovníků.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4. Stupeň zátěže (vysoká míra zdravotního rizika) - Úroveň zátěže vysoce překračuje stanovené limitní hodnoty expozice, na pracovištích musí být dodržován soubor preventivních opatření, častěji dochází k poškození zdraví.</w:t>
      </w:r>
    </w:p>
    <w:p/>
    <w:p/>
    <w:p>
      <w:pPr>
        <w:pStyle w:val="Heading2"/>
      </w:pPr>
      <w:bookmarkStart w:id="6" w:name="_Toc6"/>
      <w:r>
        <w:t>Kvalifikace k výkonu povolání</w:t>
      </w:r>
      <w:bookmarkEnd w:id="6"/>
    </w:p>
    <w:p>
      <w:pPr>
        <w:pStyle w:val="Heading3"/>
      </w:pPr>
      <w:bookmarkStart w:id="7" w:name="_Toc7"/>
      <w:r>
        <w:t>Školní vzdělání</w:t>
      </w:r>
      <w:bookmarkEnd w:id="7"/>
    </w:p>
    <w:p/>
    <w:p>
      <w:pPr>
        <w:pStyle w:val="Heading4"/>
      </w:pPr>
      <w:bookmarkStart w:id="8" w:name="_Toc8"/>
      <w:r>
        <w:t>Nejvhodnější školní přípravu poskytují obory:</w:t>
      </w:r>
      <w:bookmarkEnd w:id="8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výučním listem v oboru opravář zemědělských strojů, opravářské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4155H</w:t>
            </w:r>
          </w:p>
        </w:tc>
      </w:tr>
    </w:tbl>
    <w:p/>
    <w:p>
      <w:pPr>
        <w:pStyle w:val="Heading4"/>
      </w:pPr>
      <w:bookmarkStart w:id="9" w:name="_Toc9"/>
      <w:r>
        <w:t>Vhodnou školní přípravu poskytují také obory:</w:t>
      </w:r>
      <w:bookmarkEnd w:id="9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výučním listem v oboru zemědělec, zemědělské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4151H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Zemědělec - farmář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41-51-H/01</w:t>
            </w:r>
          </w:p>
        </w:tc>
      </w:tr>
    </w:tbl>
    <w:p/>
    <w:p>
      <w:pPr>
        <w:pStyle w:val="Heading3"/>
      </w:pPr>
      <w:bookmarkStart w:id="10" w:name="_Toc10"/>
      <w:r>
        <w:t>Další vzdělání</w:t>
      </w:r>
      <w:bookmarkEnd w:id="10"/>
    </w:p>
    <w:p>
      <w:pPr>
        <w:pStyle w:val="Heading4"/>
      </w:pPr>
      <w:bookmarkStart w:id="11" w:name="_Toc11"/>
      <w:r>
        <w:t>Profesní kvalifikace</w:t>
      </w:r>
      <w:bookmarkEnd w:id="11"/>
    </w:p>
    <w:p>
      <w:pPr>
        <w:numPr>
          <w:ilvl w:val="0"/>
          <w:numId w:val="5"/>
        </w:numPr>
      </w:pPr>
      <w:r>
        <w:rPr/>
        <w:t xml:space="preserve">Pěstitel/pěstitelka chmele (41-095-H)</w:t>
      </w:r>
    </w:p>
    <w:p/>
    <w:p>
      <w:pPr>
        <w:pStyle w:val="Heading3"/>
      </w:pPr>
      <w:bookmarkStart w:id="12" w:name="_Toc12"/>
      <w:r>
        <w:t>Legislativní požadavky</w:t>
      </w:r>
      <w:bookmarkEnd w:id="12"/>
    </w:p>
    <w:p>
      <w:pPr>
        <w:numPr>
          <w:ilvl w:val="0"/>
          <w:numId w:val="5"/>
        </w:numPr>
      </w:pPr>
      <w:r>
        <w:rPr/>
        <w:t xml:space="preserve">doporučené - Řízení nákladních automobilů - řidičský průkaz sk. C podle vyhlášky č. 31/2001 Sb., o řidičských průkazech a o registru řidičů</w:t>
      </w:r>
    </w:p>
    <w:p>
      <w:pPr>
        <w:numPr>
          <w:ilvl w:val="0"/>
          <w:numId w:val="5"/>
        </w:numPr>
      </w:pPr>
      <w:r>
        <w:rPr/>
        <w:t xml:space="preserve">povinné - Řízení traktorů - řidičský průkaz sk. T podle vyhlášky č. 31/2001 Sb., o řidičských průkazech a o registru řidičů</w:t>
      </w:r>
    </w:p>
    <w:p>
      <w:pPr>
        <w:numPr>
          <w:ilvl w:val="0"/>
          <w:numId w:val="5"/>
        </w:numPr>
      </w:pPr>
      <w:r>
        <w:rPr/>
        <w:t xml:space="preserve">povinné - Osvědčení o odborné způsobilosti k zacházení s přípravky na ochranu rostlin podle zákona č. 326/2004 Sb., o rostlinolékařské péči </w:t>
      </w:r>
    </w:p>
    <w:p/>
    <w:p/>
    <w:p>
      <w:pPr>
        <w:pStyle w:val="Heading2"/>
      </w:pPr>
      <w:bookmarkStart w:id="13" w:name="_Toc13"/>
      <w:r>
        <w:t>Kompetenční požadavky</w:t>
      </w:r>
      <w:bookmarkEnd w:id="13"/>
    </w:p>
    <w:p>
      <w:pPr>
        <w:pStyle w:val="Heading3"/>
      </w:pPr>
      <w:bookmarkStart w:id="14" w:name="_Toc14"/>
      <w:r>
        <w:t>Odborné dovednosti</w:t>
      </w:r>
      <w:bookmarkEnd w:id="14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c12.B.5009</w:t>
            </w:r>
          </w:p>
        </w:tc>
        <w:tc>
          <w:tcPr>
            <w:tcW w:w="3000" w:type="dxa"/>
          </w:tcPr>
          <w:p>
            <w:pPr/>
            <w:r>
              <w:rPr/>
              <w:t xml:space="preserve">Zpracování půdy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c12.D.3919</w:t>
            </w:r>
          </w:p>
        </w:tc>
        <w:tc>
          <w:tcPr>
            <w:tcW w:w="3000" w:type="dxa"/>
          </w:tcPr>
          <w:p>
            <w:pPr/>
            <w:r>
              <w:rPr/>
              <w:t xml:space="preserve">Posuzování vhodnosti mechanického zásahu vzhledem ke stavu stromů, porostu a půdy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c12.A.7051</w:t>
            </w:r>
          </w:p>
        </w:tc>
        <w:tc>
          <w:tcPr>
            <w:tcW w:w="3000" w:type="dxa"/>
          </w:tcPr>
          <w:p>
            <w:pPr/>
            <w:r>
              <w:rPr/>
              <w:t xml:space="preserve">Zakládání chmelnic, sázení chmele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c12.A.7054</w:t>
            </w:r>
          </w:p>
        </w:tc>
        <w:tc>
          <w:tcPr>
            <w:tcW w:w="3000" w:type="dxa"/>
          </w:tcPr>
          <w:p>
            <w:pPr/>
            <w:r>
              <w:rPr/>
              <w:t xml:space="preserve">Ošetření chmele za vegetace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c12.A.7053</w:t>
            </w:r>
          </w:p>
        </w:tc>
        <w:tc>
          <w:tcPr>
            <w:tcW w:w="3000" w:type="dxa"/>
          </w:tcPr>
          <w:p>
            <w:pPr/>
            <w:r>
              <w:rPr/>
              <w:t xml:space="preserve">Výživa a chemická ochrana chmele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c12.A.7052</w:t>
            </w:r>
          </w:p>
        </w:tc>
        <w:tc>
          <w:tcPr>
            <w:tcW w:w="3000" w:type="dxa"/>
          </w:tcPr>
          <w:p>
            <w:pPr/>
            <w:r>
              <w:rPr/>
              <w:t xml:space="preserve">Sklizeň chmele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e74.B.5010</w:t>
            </w:r>
          </w:p>
        </w:tc>
        <w:tc>
          <w:tcPr>
            <w:tcW w:w="3000" w:type="dxa"/>
          </w:tcPr>
          <w:p>
            <w:pPr/>
            <w:r>
              <w:rPr/>
              <w:t xml:space="preserve">Obsluha traktorů, zemědělských strojů a linek včetně zemědělské dopravy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c12.B.1052</w:t>
            </w:r>
          </w:p>
        </w:tc>
        <w:tc>
          <w:tcPr>
            <w:tcW w:w="3000" w:type="dxa"/>
          </w:tcPr>
          <w:p>
            <w:pPr/>
            <w:r>
              <w:rPr/>
              <w:t xml:space="preserve">Obsluha stacionárních a pojízdných sklizňových linek chmele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c12.A.4019</w:t>
            </w:r>
          </w:p>
        </w:tc>
        <w:tc>
          <w:tcPr>
            <w:tcW w:w="3000" w:type="dxa"/>
          </w:tcPr>
          <w:p>
            <w:pPr/>
            <w:r>
              <w:rPr/>
              <w:t xml:space="preserve">Údržba chmelnicových konstrukcí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c12.A.4015</w:t>
            </w:r>
          </w:p>
        </w:tc>
        <w:tc>
          <w:tcPr>
            <w:tcW w:w="3000" w:type="dxa"/>
          </w:tcPr>
          <w:p>
            <w:pPr/>
            <w:r>
              <w:rPr/>
              <w:t xml:space="preserve">Základní údržba, seřizování a jednoduché opravy techniky pro pěstování chmele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c11.D.1900</w:t>
            </w:r>
          </w:p>
        </w:tc>
        <w:tc>
          <w:tcPr>
            <w:tcW w:w="3000" w:type="dxa"/>
          </w:tcPr>
          <w:p>
            <w:pPr/>
            <w:r>
              <w:rPr/>
              <w:t xml:space="preserve">Bezpečnost a hygiena při práci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5" w:name="_Toc15"/>
      <w:r>
        <w:t>Odborné znalosti</w:t>
      </w:r>
      <w:bookmarkEnd w:id="15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c12._.0003</w:t>
            </w:r>
          </w:p>
        </w:tc>
        <w:tc>
          <w:tcPr>
            <w:tcW w:w="3000" w:type="dxa"/>
          </w:tcPr>
          <w:p>
            <w:pPr/>
            <w:r>
              <w:rPr/>
              <w:t xml:space="preserve">zásady správné zemědělské praxe při pěstování zemědělských plodin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c12._.0001</w:t>
            </w:r>
          </w:p>
        </w:tc>
        <w:tc>
          <w:tcPr>
            <w:tcW w:w="3000" w:type="dxa"/>
          </w:tcPr>
          <w:p>
            <w:pPr/>
            <w:r>
              <w:rPr/>
              <w:t xml:space="preserve">postupy mechanického zpracování půdy pro danou pěstební činnost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c12._.0015</w:t>
            </w:r>
          </w:p>
        </w:tc>
        <w:tc>
          <w:tcPr>
            <w:tcW w:w="3000" w:type="dxa"/>
          </w:tcPr>
          <w:p>
            <w:pPr/>
            <w:r>
              <w:rPr/>
              <w:t xml:space="preserve">zásady pěstování chmele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c12._.0018</w:t>
            </w:r>
          </w:p>
        </w:tc>
        <w:tc>
          <w:tcPr>
            <w:tcW w:w="3000" w:type="dxa"/>
          </w:tcPr>
          <w:p>
            <w:pPr/>
            <w:r>
              <w:rPr/>
              <w:t xml:space="preserve">stroje, zařízení a technologie v rostlinné výrobě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c12._.0009</w:t>
            </w:r>
          </w:p>
        </w:tc>
        <w:tc>
          <w:tcPr>
            <w:tcW w:w="3000" w:type="dxa"/>
          </w:tcPr>
          <w:p>
            <w:pPr/>
            <w:r>
              <w:rPr/>
              <w:t xml:space="preserve">choroby a škůdci rostlin a ochrana proti nim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c12._.0011</w:t>
            </w:r>
          </w:p>
        </w:tc>
        <w:tc>
          <w:tcPr>
            <w:tcW w:w="3000" w:type="dxa"/>
          </w:tcPr>
          <w:p>
            <w:pPr/>
            <w:r>
              <w:rPr/>
              <w:t xml:space="preserve">výživa a hnojení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c12._.0005</w:t>
            </w:r>
          </w:p>
        </w:tc>
        <w:tc>
          <w:tcPr>
            <w:tcW w:w="3000" w:type="dxa"/>
          </w:tcPr>
          <w:p>
            <w:pPr/>
            <w:r>
              <w:rPr/>
              <w:t xml:space="preserve">zásady pěstování zemědělských plodin, sklizeň, posklizňová úprava a skladování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6" w:name="_Toc16"/>
      <w:r>
        <w:t>Obecné dovednosti</w:t>
      </w:r>
      <w:bookmarkEnd w:id="16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b01</w:t>
            </w:r>
          </w:p>
        </w:tc>
        <w:tc>
          <w:tcPr>
            <w:tcW w:w="5000" w:type="dxa"/>
          </w:tcPr>
          <w:p>
            <w:pPr/>
            <w:r>
              <w:rPr/>
              <w:t xml:space="preserve">Počítačová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b02</w:t>
            </w:r>
          </w:p>
        </w:tc>
        <w:tc>
          <w:tcPr>
            <w:tcW w:w="5000" w:type="dxa"/>
          </w:tcPr>
          <w:p>
            <w:pPr/>
            <w:r>
              <w:rPr/>
              <w:t xml:space="preserve">Způsobilost k řízení osobního automobilu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b03</w:t>
            </w:r>
          </w:p>
        </w:tc>
        <w:tc>
          <w:tcPr>
            <w:tcW w:w="5000" w:type="dxa"/>
          </w:tcPr>
          <w:p>
            <w:pPr/>
            <w:r>
              <w:rPr/>
              <w:t xml:space="preserve">Numerická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b04</w:t>
            </w:r>
          </w:p>
        </w:tc>
        <w:tc>
          <w:tcPr>
            <w:tcW w:w="5000" w:type="dxa"/>
          </w:tcPr>
          <w:p>
            <w:pPr/>
            <w:r>
              <w:rPr/>
              <w:t xml:space="preserve">Ekonomické povědomí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b05</w:t>
            </w:r>
          </w:p>
        </w:tc>
        <w:tc>
          <w:tcPr>
            <w:tcW w:w="5000" w:type="dxa"/>
          </w:tcPr>
          <w:p>
            <w:pPr/>
            <w:r>
              <w:rPr/>
              <w:t xml:space="preserve">Právní povědomí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b06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češtině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b07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angličtině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b08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dalším cizím jazyce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https://nsp.cz/downloads/Priloha_c10_manualu.pdf</w:t>
      </w:r>
    </w:p>
    <w:p/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https://nsp.cz/downloads/Priloha_c15_manualu.pdf</w:t>
      </w:r>
    </w:p>
    <w:p/>
    <w:p>
      <w:pPr>
        <w:pStyle w:val="Heading3"/>
      </w:pPr>
      <w:bookmarkStart w:id="17" w:name="_Toc17"/>
      <w:r>
        <w:t>Měkké kompetence</w:t>
      </w:r>
      <w:bookmarkEnd w:id="17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0-5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efektivní komunikaci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2.6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vedení lidí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objevování a orientaci v informacích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zvládání stresu a zátěže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aktivnímu přístupu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celoživotnímu vzdělávání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plánování a organizování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řešení problémů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4.5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samostatnosti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4.6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výkonnosti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orientaci na zákazníka a uspokojování zákaznických potřeb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flexibilitě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kreativitě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kooperaci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ovlivňování a rozvíjení ostatních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https://nsp.cz/downloads/Priloha_c9_manualu.pdf</w:t>
      </w:r>
    </w:p>
    <w:p/>
    <w:p>
      <w:pPr>
        <w:pStyle w:val="Heading2"/>
      </w:pPr>
      <w:bookmarkStart w:id="18" w:name="_Toc18"/>
      <w:r>
        <w:t>Zdravotní podmínky</w:t>
      </w:r>
      <w:bookmarkEnd w:id="18"/>
    </w:p>
    <w:p>
      <w:pPr>
        <w:pStyle w:val="Heading3"/>
      </w:pPr>
      <w:bookmarkStart w:id="19" w:name="_Toc19"/>
      <w:r>
        <w:t>Onemocnění omezující výkon povolání / specializace povolání.</w:t>
      </w:r>
      <w:bookmarkEnd w:id="19"/>
    </w:p>
    <w:p>
      <w:pPr>
        <w:numPr>
          <w:ilvl w:val="0"/>
          <w:numId w:val="5"/>
        </w:numPr>
      </w:pPr>
      <w:r>
        <w:rPr/>
        <w:t xml:space="preserve">Onemocnění oběhové soustavy</w:t>
      </w:r>
    </w:p>
    <w:p>
      <w:pPr>
        <w:numPr>
          <w:ilvl w:val="0"/>
          <w:numId w:val="5"/>
        </w:numPr>
      </w:pPr>
      <w:r>
        <w:rPr/>
        <w:t xml:space="preserve">Poruchy termoregulace</w:t>
      </w:r>
    </w:p>
    <w:p>
      <w:pPr>
        <w:numPr>
          <w:ilvl w:val="0"/>
          <w:numId w:val="5"/>
        </w:numPr>
      </w:pPr>
      <w:r>
        <w:rPr/>
        <w:t xml:space="preserve">Závažná chronická onemocnění kůže a spojivek</w:t>
      </w:r>
    </w:p>
    <w:p>
      <w:pPr>
        <w:numPr>
          <w:ilvl w:val="0"/>
          <w:numId w:val="5"/>
        </w:numPr>
      </w:pPr>
      <w:r>
        <w:rPr/>
        <w:t xml:space="preserve">Alergická onemocnění</w:t>
      </w:r>
    </w:p>
    <w:p>
      <w:pPr>
        <w:numPr>
          <w:ilvl w:val="0"/>
          <w:numId w:val="5"/>
        </w:numPr>
      </w:pPr>
      <w:r>
        <w:rPr/>
        <w:t xml:space="preserve">Závrať jakékoliv etiologie</w:t>
      </w:r>
    </w:p>
    <w:p>
      <w:pPr>
        <w:numPr>
          <w:ilvl w:val="0"/>
          <w:numId w:val="5"/>
        </w:numPr>
      </w:pPr>
      <w:r>
        <w:rPr/>
        <w:t xml:space="preserve">Duševní poruchy</w:t>
      </w:r>
    </w:p>
    <w:p>
      <w:pPr>
        <w:numPr>
          <w:ilvl w:val="0"/>
          <w:numId w:val="5"/>
        </w:numPr>
      </w:pPr>
      <w:r>
        <w:rPr/>
        <w:t xml:space="preserve">Poruchy chování</w:t>
      </w:r>
    </w:p>
    <w:p>
      <w:pPr>
        <w:numPr>
          <w:ilvl w:val="0"/>
          <w:numId w:val="5"/>
        </w:numPr>
      </w:pPr>
      <w:r>
        <w:rPr/>
        <w:t xml:space="preserve">Drogová závislost v anamnéze</w:t>
      </w:r>
    </w:p>
    <w:p>
      <w:pPr>
        <w:pStyle w:val="Heading3"/>
      </w:pPr>
      <w:bookmarkStart w:id="20" w:name="_Toc20"/>
      <w:r>
        <w:t>Onemocnění vylučující výkon povolání / specializace povolání.e</w:t>
      </w:r>
      <w:bookmarkEnd w:id="20"/>
    </w:p>
    <w:p>
      <w:pPr>
        <w:numPr>
          <w:ilvl w:val="0"/>
          <w:numId w:val="5"/>
        </w:numPr>
      </w:pPr>
      <w:r>
        <w:rPr/>
        <w:t xml:space="preserve">Záchvatovité a kolapsové stavy</w:t>
      </w:r>
    </w:p>
    <w:p>
      <w:pPr/>
      <w:r>
        <w:rPr>
          <w:sz w:val="16"/>
          <w:szCs w:val="16"/>
          <w:i w:val="1"/>
          <w:iCs w:val="1"/>
        </w:rPr>
        <w:t xml:space="preserve">Přesné posouzení zdravotního stavu s následným doporučením nebo nedoporučením výkonu této pozice je možné pouze po konzultaci s lékařem.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nsid w:val="03F64C08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5">
    <w:abstractNumId w:val="5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spacing w:after="120"/>
    </w:pPr>
    <w:rPr>
      <w:sz w:val="40"/>
      <w:szCs w:val="40"/>
      <w:b w:val="1"/>
      <w:bCs w:val="1"/>
    </w:rPr>
  </w:style>
  <w:style w:type="paragraph" w:styleId="Heading2">
    <w:link w:val="Heading2Char"/>
    <w:name w:val="heading 2"/>
    <w:basedOn w:val="Normal"/>
    <w:pPr>
      <w:spacing w:after="80"/>
    </w:pPr>
    <w:rPr>
      <w:sz w:val="28"/>
      <w:szCs w:val="28"/>
      <w:b w:val="1"/>
      <w:bCs w:val="1"/>
    </w:rPr>
  </w:style>
  <w:style w:type="paragraph" w:styleId="Heading3">
    <w:link w:val="Heading3Char"/>
    <w:name w:val="heading 3"/>
    <w:basedOn w:val="Normal"/>
    <w:pPr>
      <w:spacing w:after="60"/>
    </w:pPr>
    <w:rPr>
      <w:sz w:val="24"/>
      <w:szCs w:val="24"/>
      <w:b w:val="1"/>
      <w:bCs w:val="1"/>
    </w:rPr>
  </w:style>
  <w:style w:type="paragraph" w:styleId="Heading4">
    <w:link w:val="Heading4Char"/>
    <w:name w:val="heading 4"/>
    <w:basedOn w:val="Normal"/>
    <w:pPr>
      <w:spacing w:after="6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FDV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NSP.CZ</dc:creator>
  <dc:title>Pěstitel chmele</dc:title>
  <dc:description>Pěstitel chmele obsluhuje stroje a zařízení pro obdělávání půdy ve chmelnicích, aplikuje hnojiva a chemické přípravky na ochranu rostlin a obsluhuje sklízecí linky chmele dle zásad správné zemědělské praxe.</dc:description>
  <dc:subject/>
  <cp:keywords/>
  <cp:category>Specializace</cp:category>
  <cp:lastModifiedBy/>
  <dcterms:created xsi:type="dcterms:W3CDTF">2017-11-22T09:28:11+01:00</dcterms:created>
  <dcterms:modified xsi:type="dcterms:W3CDTF">2025-03-04T12:00:14+01:00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