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Pstruhař</w:t>
      </w:r>
      <w:bookmarkEnd w:id="1"/>
    </w:p>
    <w:p>
      <w:pPr/>
      <w:r>
        <w:rPr/>
        <w:t xml:space="preserve">Pstruhař provádí intenzivní chov lososovitých ryb v řízených podmínkách a zajišťuje krmení a výlov ryb. Dohlíží na optimální kvalitu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intenzivního chovu lososovitých ryb v řízených podmínkách rybích farem.</w:t>
      </w:r>
    </w:p>
    <w:p>
      <w:pPr>
        <w:numPr>
          <w:ilvl w:val="0"/>
          <w:numId w:val="5"/>
        </w:numPr>
      </w:pPr>
      <w:r>
        <w:rPr/>
        <w:t xml:space="preserve">Provádění umělého výtěru generačních ryb a odchovu raných stádií plůdku.</w:t>
      </w:r>
    </w:p>
    <w:p>
      <w:pPr>
        <w:numPr>
          <w:ilvl w:val="0"/>
          <w:numId w:val="5"/>
        </w:numPr>
      </w:pPr>
      <w:r>
        <w:rPr/>
        <w:t xml:space="preserve">Odchov ročků, násad a tržních ryb.</w:t>
      </w:r>
    </w:p>
    <w:p>
      <w:pPr>
        <w:numPr>
          <w:ilvl w:val="0"/>
          <w:numId w:val="5"/>
        </w:numPr>
      </w:pPr>
      <w:r>
        <w:rPr/>
        <w:t xml:space="preserve">Krmení ryb.</w:t>
      </w:r>
    </w:p>
    <w:p>
      <w:pPr>
        <w:numPr>
          <w:ilvl w:val="0"/>
          <w:numId w:val="5"/>
        </w:numPr>
      </w:pPr>
      <w:r>
        <w:rPr/>
        <w:t xml:space="preserve">Výlov ryb a jejich třídění.</w:t>
      </w:r>
    </w:p>
    <w:p>
      <w:pPr>
        <w:numPr>
          <w:ilvl w:val="0"/>
          <w:numId w:val="5"/>
        </w:numPr>
      </w:pPr>
      <w:r>
        <w:rPr/>
        <w:t xml:space="preserve">Dodržování optimální kvality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reprodukce chovaných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raných stádií,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na farmách a ve speciálních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CEE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Pstruhař</dc:title>
  <dc:description>Pstruhař provádí intenzivní chov lososovitých ryb v řízených podmínkách a zajišťuje krmení a výlov ryb. Dohlíží na optimální kvalitu prostředí.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