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Zootechnik</w:t>
      </w:r>
      <w:bookmarkEnd w:id="1"/>
    </w:p>
    <w:p>
      <w:pPr/>
      <w:r>
        <w:rPr/>
        <w:t xml:space="preserve">Zootechnik zajišťuje stanovené technologické postupy v chovech zvířat.</w:t>
      </w:r>
    </w:p>
    <w:p/>
    <w:tbl>
      <w:tblGrid>
        <w:gridCol w:w="3000" w:type="dxa"/>
        <w:gridCol w:w="6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/>
            <w:r>
              <w:rPr>
                <w:b w:val="1"/>
                <w:bCs w:val="1"/>
              </w:rPr>
              <w:t xml:space="preserve">Odborný směr:</w:t>
            </w:r>
          </w:p>
        </w:tc>
        <w:tc>
          <w:tcPr>
            <w:tcW w:w="6000" w:type="dxa"/>
          </w:tcPr>
          <w:p>
            <w:pPr/>
            <w:r>
              <w:rPr/>
              <w:t xml:space="preserve">Zemědělství a veterinární péče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Odborný podsměr:</w:t>
            </w:r>
          </w:p>
        </w:tc>
        <w:tc>
          <w:tcPr/>
          <w:p>
            <w:pPr/>
            <w:r>
              <w:rPr/>
              <w:t xml:space="preserve">živočišná výroba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Kvalifikační úroveň:</w:t>
            </w:r>
          </w:p>
        </w:tc>
        <w:tc>
          <w:tcPr/>
          <w:p>
            <w:pPr/>
            <w:r>
              <w:rPr/>
              <w:t xml:space="preserve">Střední vzdělání s maturitní zkouškou; Střední vzdělání s výučním listem i maturitní zkouškou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Alternativní názvy:</w:t>
            </w:r>
          </w:p>
        </w:tc>
        <w:tc>
          <w:tcPr/>
          <w:p>
            <w:pPr/>
            <w:r>
              <w:rPr/>
              <w:t xml:space="preserve">Zootechnician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Nadřízené povolání:</w:t>
            </w:r>
          </w:p>
        </w:tc>
        <w:tc>
          <w:tcPr/>
          <w:p>
            <w:pPr/>
            <w:r>
              <w:rPr/>
              <w:t xml:space="preserve">Zemědělský technik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Příbuzné specializace:</w:t>
            </w:r>
          </w:p>
        </w:tc>
        <w:tc>
          <w:tcPr/>
          <w:p>
            <w:pPr/>
            <w:r>
              <w:rPr/>
              <w:t xml:space="preserve">Hodnotitel koní, Zemědělec farmář, Agronom, Zemědělský mechanizátor, Inseminační technik, Zootechnik, Rostlinolékařský technik, Hodnotitel koní, Zootechnik, Agronom, Zemědělský mechanizátor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Regulovaná jednotka práce:</w:t>
            </w:r>
          </w:p>
        </w:tc>
        <w:tc>
          <w:tcPr/>
          <w:p>
            <w:pPr/>
            <w:r>
              <w:rPr/>
              <w:t xml:space="preserve">ne</w:t>
            </w:r>
          </w:p>
        </w:tc>
      </w:tr>
    </w:tbl>
    <w:p/>
    <w:p>
      <w:pPr>
        <w:pStyle w:val="Heading2"/>
      </w:pPr>
      <w:bookmarkStart w:id="2" w:name="_Toc2"/>
      <w:r>
        <w:t>Pracovní činnosti</w:t>
      </w:r>
      <w:bookmarkEnd w:id="2"/>
    </w:p>
    <w:p>
      <w:pPr>
        <w:numPr>
          <w:ilvl w:val="0"/>
          <w:numId w:val="5"/>
        </w:numPr>
      </w:pPr>
      <w:r>
        <w:rPr/>
        <w:t xml:space="preserve">Dohled nad dodržováním technologických postupů v jednotlivých chovech zvířat.</w:t>
      </w:r>
    </w:p>
    <w:p>
      <w:pPr>
        <w:numPr>
          <w:ilvl w:val="0"/>
          <w:numId w:val="5"/>
        </w:numPr>
      </w:pPr>
      <w:r>
        <w:rPr/>
        <w:t xml:space="preserve">Řízení a koordinace provozních činností ve vazbě na další úseky živočišné výroby.</w:t>
      </w:r>
    </w:p>
    <w:p>
      <w:pPr>
        <w:numPr>
          <w:ilvl w:val="0"/>
          <w:numId w:val="5"/>
        </w:numPr>
      </w:pPr>
      <w:r>
        <w:rPr/>
        <w:t xml:space="preserve">Určování způsobů ustájení zvířat v chovech.</w:t>
      </w:r>
    </w:p>
    <w:p>
      <w:pPr>
        <w:numPr>
          <w:ilvl w:val="0"/>
          <w:numId w:val="5"/>
        </w:numPr>
      </w:pPr>
      <w:r>
        <w:rPr/>
        <w:t xml:space="preserve">Stanovování krmných dávek podle druhů i kategorií zvířat.</w:t>
      </w:r>
    </w:p>
    <w:p>
      <w:pPr>
        <w:numPr>
          <w:ilvl w:val="0"/>
          <w:numId w:val="5"/>
        </w:numPr>
      </w:pPr>
      <w:r>
        <w:rPr/>
        <w:t xml:space="preserve">Provádění selekce.</w:t>
      </w:r>
    </w:p>
    <w:p>
      <w:pPr>
        <w:numPr>
          <w:ilvl w:val="0"/>
          <w:numId w:val="5"/>
        </w:numPr>
      </w:pPr>
      <w:r>
        <w:rPr/>
        <w:t xml:space="preserve">Zajišťování inseminace a veterinárních ošetření.</w:t>
      </w:r>
    </w:p>
    <w:p>
      <w:pPr>
        <w:numPr>
          <w:ilvl w:val="0"/>
          <w:numId w:val="5"/>
        </w:numPr>
      </w:pPr>
      <w:r>
        <w:rPr/>
        <w:t xml:space="preserve">Dohled nad zdravotním stavem zvířat a welfare.</w:t>
      </w:r>
    </w:p>
    <w:p>
      <w:pPr>
        <w:numPr>
          <w:ilvl w:val="0"/>
          <w:numId w:val="5"/>
        </w:numPr>
      </w:pPr>
      <w:r>
        <w:rPr/>
        <w:t xml:space="preserve">Vedení provozní dokumentace.</w:t>
      </w:r>
    </w:p>
    <w:p/>
    <w:p>
      <w:pPr>
        <w:pStyle w:val="Heading2"/>
      </w:pPr>
      <w:bookmarkStart w:id="3" w:name="_Toc3"/>
      <w:r>
        <w:t>CZ-ISCO</w:t>
      </w:r>
      <w:bookmarkEnd w:id="3"/>
    </w:p>
    <w:p>
      <w:pPr>
        <w:numPr>
          <w:ilvl w:val="0"/>
          <w:numId w:val="5"/>
        </w:numPr>
      </w:pPr>
      <w:r>
        <w:rPr/>
        <w:t xml:space="preserve">Zootechnici</w:t>
      </w:r>
    </w:p>
    <w:p>
      <w:pPr>
        <w:numPr>
          <w:ilvl w:val="0"/>
          <w:numId w:val="5"/>
        </w:numPr>
      </w:pPr>
      <w:r>
        <w:rPr/>
        <w:t xml:space="preserve">Technici v oblasti zemědělství, rybářství a vodohospodářství (kromě úpravy a rozvodu vody)</w:t>
      </w:r>
    </w:p>
    <w:p/>
    <w:p>
      <w:pPr>
        <w:pStyle w:val="Heading3"/>
      </w:pPr>
      <w:bookmarkStart w:id="4" w:name="_Toc4"/>
      <w:r>
        <w:t>Hrubé měsíční mzdy podle krajů v roce 2023</w:t>
      </w:r>
      <w:bookmarkEnd w:id="4"/>
    </w:p>
    <w:p>
      <w:pPr>
        <w:pStyle w:val="Heading4"/>
      </w:pPr>
      <w:bookmarkStart w:id="5" w:name="_Toc5"/>
      <w:r>
        <w:t>Technici v oblasti zemědělství, rybářství a vodohospodářství (kromě úpravy a rozvodu vody) (CZ-ISCO 3142)</w:t>
      </w:r>
      <w:bookmarkEnd w:id="5"/>
    </w:p>
    <w:tbl>
      <w:tblGrid>
        <w:gridCol w:w="2400" w:type="dxa"/>
        <w:gridCol w:w="1100" w:type="dxa"/>
        <w:gridCol w:w="1100" w:type="dxa"/>
        <w:gridCol w:w="1100" w:type="dxa"/>
        <w:gridCol w:w="1100" w:type="dxa"/>
        <w:gridCol w:w="1100" w:type="dxa"/>
        <w:gridCol w:w="11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400" w:type="dxa"/>
          </w:tcPr>
          <w:p/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2400" w:type="dxa"/>
          </w:tcPr>
          <w:p>
            <w:pPr/>
            <w:r>
              <w:rPr>
                <w:b w:val="1"/>
                <w:bCs w:val="1"/>
              </w:rPr>
              <w:t xml:space="preserve">Kraj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Středočeský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23 545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42 107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64 718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26 706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33 038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52 478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Ústecký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30 279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40 347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54 436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Kraj Vysočina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32 277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46 935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65 215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</w:tbl>
    <w:p/>
    <w:p>
      <w:pPr>
        <w:pStyle w:val="Heading3"/>
      </w:pPr>
      <w:bookmarkStart w:id="6" w:name="_Toc6"/>
      <w:r>
        <w:t>Hrubé měsíční mzdy v roce 2023 celkem</w:t>
      </w:r>
      <w:bookmarkEnd w:id="6"/>
    </w:p>
    <w:tbl>
      <w:tblGrid>
        <w:gridCol w:w="1000" w:type="dxa"/>
        <w:gridCol w:w="2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  <w:gridSpan w:val="2"/>
          </w:tcPr>
          <w:p/>
        </w:tc>
        <w:tc>
          <w:tcPr>
            <w:tcW w:w="6000" w:type="dxa"/>
            <w:gridSpan w:val="2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 za ČR celkem</w:t>
            </w:r>
          </w:p>
        </w:tc>
      </w:tr>
      <w:tr>
        <w:trPr/>
        <w:tc>
          <w:tcPr>
            <w:tcW w:w="1000" w:type="dxa"/>
          </w:tcPr>
          <w:p>
            <w:pPr/>
            <w:r>
              <w:rPr>
                <w:b w:val="1"/>
                <w:bCs w:val="1"/>
              </w:rPr>
              <w:t xml:space="preserve">CZ-ISCO</w:t>
            </w:r>
          </w:p>
        </w:tc>
        <w:tc>
          <w:tcPr>
            <w:tcW w:w="2000" w:type="dxa"/>
          </w:tcPr>
          <w:p/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3142</w:t>
            </w:r>
          </w:p>
        </w:tc>
        <w:tc>
          <w:tcPr>
            <w:tcW w:w="2000" w:type="dxa"/>
          </w:tcPr>
          <w:p>
            <w:pPr/>
            <w:r>
              <w:rPr/>
              <w:t xml:space="preserve">Technici v oblasti zemědělství, rybářství a vodohospodářství (kromě úpravy a rozvodu vody)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37 747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41 379 Kč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31422</w:t>
            </w:r>
          </w:p>
        </w:tc>
        <w:tc>
          <w:tcPr>
            <w:tcW w:w="2000" w:type="dxa"/>
          </w:tcPr>
          <w:p>
            <w:pPr/>
            <w:r>
              <w:rPr/>
              <w:t xml:space="preserve">Zootechnici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-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44 390 Kč</w:t>
            </w:r>
          </w:p>
        </w:tc>
      </w:tr>
    </w:tbl>
    <w:p/>
    <w:p>
      <w:pPr>
        <w:pStyle w:val="Heading2"/>
      </w:pPr>
      <w:bookmarkStart w:id="7" w:name="_Toc7"/>
      <w:r>
        <w:t>ESCO</w:t>
      </w:r>
      <w:bookmarkEnd w:id="7"/>
    </w:p>
    <w:tbl>
      <w:tblGrid>
        <w:gridCol w:w="3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 podskupiny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 podskupiny v ESCO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URL - podskupiny v ESCO</w:t>
            </w:r>
          </w:p>
        </w:tc>
      </w:tr>
      <w:tr>
        <w:trPr/>
        <w:tc>
          <w:tcPr>
            <w:tcW w:w="3000" w:type="dxa"/>
          </w:tcPr>
          <w:p>
            <w:pPr/>
            <w:r>
              <w:rPr/>
              <w:t xml:space="preserve">3142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Technici v oblasti zemědělství a rybářství</w:t>
            </w:r>
          </w:p>
        </w:tc>
        <w:tc>
          <w:tcPr>
            <w:tcW w:w="3000" w:type="dxa"/>
          </w:tcPr>
          <w:p>
            <w:pPr/>
            <w:r>
              <w:rPr/>
              <w:t xml:space="preserve">http://data.europa.eu/esco/isco/C3142</w:t>
            </w:r>
          </w:p>
        </w:tc>
      </w:tr>
    </w:tbl>
    <w:p/>
    <w:p/>
    <w:p/>
    <w:p>
      <w:pPr>
        <w:pStyle w:val="Heading2"/>
      </w:pPr>
      <w:bookmarkStart w:id="8" w:name="_Toc8"/>
      <w:r>
        <w:t>Pracovní podmínky</w:t>
      </w:r>
      <w:bookmarkEnd w:id="8"/>
    </w:p>
    <w:tbl>
      <w:tblGrid>
        <w:gridCol w:w="5000" w:type="dxa"/>
        <w:gridCol w:w="1000" w:type="dxa"/>
        <w:gridCol w:w="1000" w:type="dxa"/>
        <w:gridCol w:w="1000" w:type="dxa"/>
        <w:gridCol w:w="1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1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2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3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4</w:t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chemickými látkami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invazivními alergeny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prachem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Duševní zátěž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úrazu pracovníka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chladem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teplem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biologickými činiteli způsobujícími onemocnění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jemné motoriky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omezeném nebo uzavřeném prostoru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nevhodných pracovních polohách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Práce ve výškách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obecného ohrožení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- zátěž malých svalových skupin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trupu a páteře s převahou statické práce (manipulace s břemeny)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Celková fyzická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Zraková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neionizujícím zářením a elektromagnetickým polem včetně laserů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ionizujícím zářením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vibracemi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hlukem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Pracovní doba, směnnost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</w:tbl>
    <w:p/>
    <w:p>
      <w:pPr/>
      <w:r>
        <w:rPr>
          <w:sz w:val="16"/>
          <w:szCs w:val="16"/>
          <w:i w:val="1"/>
          <w:iCs w:val="1"/>
        </w:rPr>
        <w:t xml:space="preserve">Legenda: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1. Stupeň zátěže (minimální zdravotní riziko) - Faktor se při výkonu práce nevyskytuje nebo je zátěž faktorem minimální, vliv faktoru je ze zdravotního hlediska nevýznamný.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2. Stupeň zátěže (únosná míra zdravotního rizika) - Ze zdravotního hlediska je míra zátěže faktorem únosná, nepřekračuje limity stanovené předpisy, vliv faktoru je akceptovatelný pro zdravého člověka.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3. Stupeň zátěže (významná míra zdravotního rizika) - Úroveň zátěže překračuje stanovené limitní hodnoty expozice (zátěže), na pracovištích je nutná realizace náhradních technických a organizačních opatření, nelze vyloučit negativní vliv na zdraví pracovníků.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4. Stupeň zátěže (vysoká míra zdravotního rizika) - Úroveň zátěže vysoce překračuje stanovené limitní hodnoty expozice, na pracovištích musí být dodržován soubor preventivních opatření, častěji dochází k poškození zdraví.</w:t>
      </w:r>
    </w:p>
    <w:p/>
    <w:p/>
    <w:p>
      <w:pPr>
        <w:pStyle w:val="Heading2"/>
      </w:pPr>
      <w:bookmarkStart w:id="9" w:name="_Toc9"/>
      <w:r>
        <w:t>Kvalifikace k výkonu povolání</w:t>
      </w:r>
      <w:bookmarkEnd w:id="9"/>
    </w:p>
    <w:p>
      <w:pPr>
        <w:pStyle w:val="Heading3"/>
      </w:pPr>
      <w:bookmarkStart w:id="10" w:name="_Toc10"/>
      <w:r>
        <w:t>Školní vzdělání</w:t>
      </w:r>
      <w:bookmarkEnd w:id="10"/>
    </w:p>
    <w:p/>
    <w:p>
      <w:pPr>
        <w:pStyle w:val="Heading4"/>
      </w:pPr>
      <w:bookmarkStart w:id="11" w:name="_Toc11"/>
      <w:r>
        <w:t>Nejvhodnější školní přípravu poskytují obory:</w:t>
      </w:r>
      <w:bookmarkEnd w:id="11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chov hospodářských zvířat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4143M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Chovatelství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41-43-M/02</w:t>
            </w:r>
          </w:p>
        </w:tc>
      </w:tr>
    </w:tbl>
    <w:p/>
    <w:p>
      <w:pPr>
        <w:pStyle w:val="Heading4"/>
      </w:pPr>
      <w:bookmarkStart w:id="12" w:name="_Toc12"/>
      <w:r>
        <w:t>Vhodnou školní přípravu poskytují také obory:</w:t>
      </w:r>
      <w:bookmarkEnd w:id="12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v oboru pěstování rostlin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4142L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obecné zemědělství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4141M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veterinární prevence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4341M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výučním listem ve skupině oborů zemědělství a lesnictví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41xxH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v oboru obecné zemědělství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4141L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v oboru chov hospodářských zvířat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4143L</w:t>
            </w:r>
          </w:p>
        </w:tc>
      </w:tr>
    </w:tbl>
    <w:p/>
    <w:p>
      <w:pPr>
        <w:pStyle w:val="Heading3"/>
      </w:pPr>
      <w:bookmarkStart w:id="13" w:name="_Toc13"/>
      <w:r>
        <w:t>Další vzdělání</w:t>
      </w:r>
      <w:bookmarkEnd w:id="13"/>
    </w:p>
    <w:p>
      <w:pPr>
        <w:pStyle w:val="Heading4"/>
      </w:pPr>
      <w:bookmarkStart w:id="14" w:name="_Toc14"/>
      <w:r>
        <w:t>Profesní kvalifikace</w:t>
      </w:r>
      <w:bookmarkEnd w:id="14"/>
    </w:p>
    <w:p>
      <w:pPr>
        <w:numPr>
          <w:ilvl w:val="0"/>
          <w:numId w:val="5"/>
        </w:numPr>
      </w:pPr>
      <w:r>
        <w:rPr/>
        <w:t xml:space="preserve">Zootechnik/zootechnička pro chov skotu (41-071-M)</w:t>
      </w:r>
    </w:p>
    <w:p>
      <w:pPr>
        <w:numPr>
          <w:ilvl w:val="0"/>
          <w:numId w:val="5"/>
        </w:numPr>
      </w:pPr>
      <w:r>
        <w:rPr/>
        <w:t xml:space="preserve">Zootechnik/zootechnička pro chov prasat (41-072-M)</w:t>
      </w:r>
    </w:p>
    <w:p>
      <w:pPr>
        <w:numPr>
          <w:ilvl w:val="0"/>
          <w:numId w:val="5"/>
        </w:numPr>
      </w:pPr>
      <w:r>
        <w:rPr/>
        <w:t xml:space="preserve">Zootechnik/zootechnička pro chov ovcí a koz (41-109-M)</w:t>
      </w:r>
    </w:p>
    <w:p>
      <w:pPr>
        <w:numPr>
          <w:ilvl w:val="0"/>
          <w:numId w:val="5"/>
        </w:numPr>
      </w:pPr>
      <w:r>
        <w:rPr/>
        <w:t xml:space="preserve">Zootechnik/zootechnička pro chov drůbeže (41-112-M)</w:t>
      </w:r>
    </w:p>
    <w:p>
      <w:pPr>
        <w:numPr>
          <w:ilvl w:val="0"/>
          <w:numId w:val="5"/>
        </w:numPr>
      </w:pPr>
      <w:r>
        <w:rPr/>
        <w:t xml:space="preserve">Zootechnik/zootechnička pro chov koní (41-124-M)</w:t>
      </w:r>
    </w:p>
    <w:p/>
    <w:p/>
    <w:p>
      <w:pPr>
        <w:pStyle w:val="Heading2"/>
      </w:pPr>
      <w:bookmarkStart w:id="15" w:name="_Toc15"/>
      <w:r>
        <w:t>Kompetenční požadavky</w:t>
      </w:r>
      <w:bookmarkEnd w:id="15"/>
    </w:p>
    <w:p>
      <w:pPr>
        <w:pStyle w:val="Heading3"/>
      </w:pPr>
      <w:bookmarkStart w:id="16" w:name="_Toc16"/>
      <w:r>
        <w:t>Odborné dovednosti</w:t>
      </w:r>
      <w:bookmarkEnd w:id="16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c11.A.8029</w:t>
            </w:r>
          </w:p>
        </w:tc>
        <w:tc>
          <w:tcPr>
            <w:tcW w:w="3000" w:type="dxa"/>
          </w:tcPr>
          <w:p>
            <w:pPr/>
            <w:r>
              <w:rPr/>
              <w:t xml:space="preserve">Zacházení se zvířaty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c11.Z.1315</w:t>
            </w:r>
          </w:p>
        </w:tc>
        <w:tc>
          <w:tcPr>
            <w:tcW w:w="3000" w:type="dxa"/>
          </w:tcPr>
          <w:p>
            <w:pPr/>
            <w:r>
              <w:rPr/>
              <w:t xml:space="preserve">Řízení jednotlivých úseků živočišné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c11.D.2315</w:t>
            </w:r>
          </w:p>
        </w:tc>
        <w:tc>
          <w:tcPr>
            <w:tcW w:w="3000" w:type="dxa"/>
          </w:tcPr>
          <w:p>
            <w:pPr/>
            <w:r>
              <w:rPr/>
              <w:t xml:space="preserve">Určování způsobů ustájení a krmných dávek v chovech hospodářských zvířat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c11.D.8115</w:t>
            </w:r>
          </w:p>
        </w:tc>
        <w:tc>
          <w:tcPr>
            <w:tcW w:w="3000" w:type="dxa"/>
          </w:tcPr>
          <w:p>
            <w:pPr/>
            <w:r>
              <w:rPr/>
              <w:t xml:space="preserve">Vedení provozní dokumentace chovu hospodářských zvířat a živočišné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c11.D.8655</w:t>
            </w:r>
          </w:p>
        </w:tc>
        <w:tc>
          <w:tcPr>
            <w:tcW w:w="3000" w:type="dxa"/>
          </w:tcPr>
          <w:p>
            <w:pPr/>
            <w:r>
              <w:rPr/>
              <w:t xml:space="preserve">Sestavování podkladů pro účtování, kalkulace a tvorbu cen v živočišné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c11.B.1914</w:t>
            </w:r>
          </w:p>
        </w:tc>
        <w:tc>
          <w:tcPr>
            <w:tcW w:w="3000" w:type="dxa"/>
          </w:tcPr>
          <w:p>
            <w:pPr/>
            <w:r>
              <w:rPr/>
              <w:t xml:space="preserve">Obsluha zařízení a technologie v živočišné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c11.A.8422</w:t>
            </w:r>
          </w:p>
        </w:tc>
        <w:tc>
          <w:tcPr>
            <w:tcW w:w="3000" w:type="dxa"/>
          </w:tcPr>
          <w:p>
            <w:pPr/>
            <w:r>
              <w:rPr/>
              <w:t xml:space="preserve">Zajišťování reprodukce zvířat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c11.C.2097</w:t>
            </w:r>
          </w:p>
        </w:tc>
        <w:tc>
          <w:tcPr>
            <w:tcW w:w="3000" w:type="dxa"/>
          </w:tcPr>
          <w:p>
            <w:pPr/>
            <w:r>
              <w:rPr/>
              <w:t xml:space="preserve">Organizace veterinárních činností u hospodářských zvířat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c11.C.2096</w:t>
            </w:r>
          </w:p>
        </w:tc>
        <w:tc>
          <w:tcPr>
            <w:tcW w:w="3000" w:type="dxa"/>
          </w:tcPr>
          <w:p>
            <w:pPr/>
            <w:r>
              <w:rPr/>
              <w:t xml:space="preserve">Nákup a prodej zvířat, krmiv a zemědělské techniky pro živočišnou výrobu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c11.D.4110</w:t>
            </w:r>
          </w:p>
        </w:tc>
        <w:tc>
          <w:tcPr>
            <w:tcW w:w="3000" w:type="dxa"/>
          </w:tcPr>
          <w:p>
            <w:pPr/>
            <w:r>
              <w:rPr/>
              <w:t xml:space="preserve">Provádění kontroly užitkovosti hospodářských zvířat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7" w:name="_Toc17"/>
      <w:r>
        <w:t>Odborné znalosti</w:t>
      </w:r>
      <w:bookmarkEnd w:id="17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l24._.0001</w:t>
            </w:r>
          </w:p>
        </w:tc>
        <w:tc>
          <w:tcPr>
            <w:tcW w:w="3000" w:type="dxa"/>
          </w:tcPr>
          <w:p>
            <w:pPr/>
            <w:r>
              <w:rPr/>
              <w:t xml:space="preserve">bezpečnost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l24._.0002</w:t>
            </w:r>
          </w:p>
        </w:tc>
        <w:tc>
          <w:tcPr>
            <w:tcW w:w="3000" w:type="dxa"/>
          </w:tcPr>
          <w:p>
            <w:pPr/>
            <w:r>
              <w:rPr/>
              <w:t xml:space="preserve">zdraví a hygiena při práci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c11._.0080</w:t>
            </w:r>
          </w:p>
        </w:tc>
        <w:tc>
          <w:tcPr>
            <w:tcW w:w="3000" w:type="dxa"/>
          </w:tcPr>
          <w:p>
            <w:pPr/>
            <w:r>
              <w:rPr/>
              <w:t xml:space="preserve">krmení hospodářských zvířat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c16._.0012</w:t>
            </w:r>
          </w:p>
        </w:tc>
        <w:tc>
          <w:tcPr>
            <w:tcW w:w="3000" w:type="dxa"/>
          </w:tcPr>
          <w:p>
            <w:pPr/>
            <w:r>
              <w:rPr/>
              <w:t xml:space="preserve">choroby hospodářských zvířat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c16._.0013</w:t>
            </w:r>
          </w:p>
        </w:tc>
        <w:tc>
          <w:tcPr>
            <w:tcW w:w="3000" w:type="dxa"/>
          </w:tcPr>
          <w:p>
            <w:pPr/>
            <w:r>
              <w:rPr/>
              <w:t xml:space="preserve">hygiena produkce masa a mléka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c11._.0047</w:t>
            </w:r>
          </w:p>
        </w:tc>
        <w:tc>
          <w:tcPr>
            <w:tcW w:w="3000" w:type="dxa"/>
          </w:tcPr>
          <w:p>
            <w:pPr/>
            <w:r>
              <w:rPr/>
              <w:t xml:space="preserve">získávání kvantity a kvality vajec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c11._.0023</w:t>
            </w:r>
          </w:p>
        </w:tc>
        <w:tc>
          <w:tcPr>
            <w:tcW w:w="3000" w:type="dxa"/>
          </w:tcPr>
          <w:p>
            <w:pPr/>
            <w:r>
              <w:rPr/>
              <w:t xml:space="preserve">porody hospodářských zvířat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c11._.0041</w:t>
            </w:r>
          </w:p>
        </w:tc>
        <w:tc>
          <w:tcPr>
            <w:tcW w:w="3000" w:type="dxa"/>
          </w:tcPr>
          <w:p>
            <w:pPr/>
            <w:r>
              <w:rPr/>
              <w:t xml:space="preserve">zásady chovu hospodářských zvířat a jejich produkce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c11._.0061</w:t>
            </w:r>
          </w:p>
        </w:tc>
        <w:tc>
          <w:tcPr>
            <w:tcW w:w="3000" w:type="dxa"/>
          </w:tcPr>
          <w:p>
            <w:pPr/>
            <w:r>
              <w:rPr/>
              <w:t xml:space="preserve">ekonomika, řízení a plánování v živočišné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c11._.0033</w:t>
            </w:r>
          </w:p>
        </w:tc>
        <w:tc>
          <w:tcPr>
            <w:tcW w:w="3000" w:type="dxa"/>
          </w:tcPr>
          <w:p>
            <w:pPr/>
            <w:r>
              <w:rPr/>
              <w:t xml:space="preserve">stroje, zařízení a technologie v živočišné výrobě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8" w:name="_Toc18"/>
      <w:r>
        <w:t>Obecné dovednosti</w:t>
      </w:r>
      <w:bookmarkEnd w:id="18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b01</w:t>
            </w:r>
          </w:p>
        </w:tc>
        <w:tc>
          <w:tcPr>
            <w:tcW w:w="5000" w:type="dxa"/>
          </w:tcPr>
          <w:p>
            <w:pPr/>
            <w:r>
              <w:rPr/>
              <w:t xml:space="preserve">Počítačová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b02</w:t>
            </w:r>
          </w:p>
        </w:tc>
        <w:tc>
          <w:tcPr>
            <w:tcW w:w="5000" w:type="dxa"/>
          </w:tcPr>
          <w:p>
            <w:pPr/>
            <w:r>
              <w:rPr/>
              <w:t xml:space="preserve">Způsobilost k řízení osobního automobilu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b03</w:t>
            </w:r>
          </w:p>
        </w:tc>
        <w:tc>
          <w:tcPr>
            <w:tcW w:w="5000" w:type="dxa"/>
          </w:tcPr>
          <w:p>
            <w:pPr/>
            <w:r>
              <w:rPr/>
              <w:t xml:space="preserve">Numerická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b04</w:t>
            </w:r>
          </w:p>
        </w:tc>
        <w:tc>
          <w:tcPr>
            <w:tcW w:w="5000" w:type="dxa"/>
          </w:tcPr>
          <w:p>
            <w:pPr/>
            <w:r>
              <w:rPr/>
              <w:t xml:space="preserve">Ekonomické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b05</w:t>
            </w:r>
          </w:p>
        </w:tc>
        <w:tc>
          <w:tcPr>
            <w:tcW w:w="5000" w:type="dxa"/>
          </w:tcPr>
          <w:p>
            <w:pPr/>
            <w:r>
              <w:rPr/>
              <w:t xml:space="preserve">Právní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b06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češtině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b07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angličtině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b08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dalším cizím jazyce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https://nsp.cz/downloads/Priloha_c10_manualu.pdf</w:t>
      </w:r>
    </w:p>
    <w:p/>
    <w:p>
      <w:pPr>
        <w:pStyle w:val="Heading3"/>
      </w:pPr>
      <w:bookmarkStart w:id="19" w:name="_Toc19"/>
      <w:r>
        <w:t>Digitální kompetence</w:t>
      </w:r>
      <w:bookmarkEnd w:id="19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1.1</w:t>
            </w:r>
          </w:p>
        </w:tc>
        <w:tc>
          <w:tcPr>
            <w:tcW w:w="5000" w:type="dxa"/>
          </w:tcPr>
          <w:p>
            <w:pPr/>
            <w:r>
              <w:rPr/>
              <w:t xml:space="preserve">Prohlížení, vyhledávání a filtrování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5.3</w:t>
            </w:r>
          </w:p>
        </w:tc>
        <w:tc>
          <w:tcPr>
            <w:tcW w:w="5000" w:type="dxa"/>
          </w:tcPr>
          <w:p>
            <w:pPr/>
            <w:r>
              <w:rPr/>
              <w:t xml:space="preserve">Kreativní využívání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5.2</w:t>
            </w:r>
          </w:p>
        </w:tc>
        <w:tc>
          <w:tcPr>
            <w:tcW w:w="5000" w:type="dxa"/>
          </w:tcPr>
          <w:p>
            <w:pPr/>
            <w:r>
              <w:rPr/>
              <w:t xml:space="preserve">Identifikace potřeb a výběr vhodných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5.1</w:t>
            </w:r>
          </w:p>
        </w:tc>
        <w:tc>
          <w:tcPr>
            <w:tcW w:w="5000" w:type="dxa"/>
          </w:tcPr>
          <w:p>
            <w:pPr/>
            <w:r>
              <w:rPr/>
              <w:t xml:space="preserve">Řešení technických problémů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4.4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životního prostředí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4.3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zdraví a duševní pohody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4.2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osobních dat a soukromí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4.1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zařízení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3.3</w:t>
            </w:r>
          </w:p>
        </w:tc>
        <w:tc>
          <w:tcPr>
            <w:tcW w:w="5000" w:type="dxa"/>
          </w:tcPr>
          <w:p>
            <w:pPr/>
            <w:r>
              <w:rPr/>
              <w:t xml:space="preserve">Autorská práva a licence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3.2</w:t>
            </w:r>
          </w:p>
        </w:tc>
        <w:tc>
          <w:tcPr>
            <w:tcW w:w="5000" w:type="dxa"/>
          </w:tcPr>
          <w:p>
            <w:pPr/>
            <w:r>
              <w:rPr/>
              <w:t xml:space="preserve">Integrace a přepracování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3.1</w:t>
            </w:r>
          </w:p>
        </w:tc>
        <w:tc>
          <w:tcPr>
            <w:tcW w:w="5000" w:type="dxa"/>
          </w:tcPr>
          <w:p>
            <w:pPr/>
            <w:r>
              <w:rPr/>
              <w:t xml:space="preserve">Tvorba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2.4</w:t>
            </w:r>
          </w:p>
        </w:tc>
        <w:tc>
          <w:tcPr>
            <w:tcW w:w="5000" w:type="dxa"/>
          </w:tcPr>
          <w:p>
            <w:pPr/>
            <w:r>
              <w:rPr/>
              <w:t xml:space="preserve">Netiketa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Spolupráce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Sdílení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Interakce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1.3</w:t>
            </w:r>
          </w:p>
        </w:tc>
        <w:tc>
          <w:tcPr>
            <w:tcW w:w="5000" w:type="dxa"/>
          </w:tcPr>
          <w:p>
            <w:pPr/>
            <w:r>
              <w:rPr/>
              <w:t xml:space="preserve">Správa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1.2</w:t>
            </w:r>
          </w:p>
        </w:tc>
        <w:tc>
          <w:tcPr>
            <w:tcW w:w="5000" w:type="dxa"/>
          </w:tcPr>
          <w:p>
            <w:pPr/>
            <w:r>
              <w:rPr/>
              <w:t xml:space="preserve">Hodnocení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5.4</w:t>
            </w:r>
          </w:p>
        </w:tc>
        <w:tc>
          <w:tcPr>
            <w:tcW w:w="5000" w:type="dxa"/>
          </w:tcPr>
          <w:p>
            <w:pPr/>
            <w:r>
              <w:rPr/>
              <w:t xml:space="preserve">Identifikace nedostatků v digitálních kompetencích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https://nsp.cz/downloads/Priloha_c15_manualu.pdf</w:t>
      </w:r>
    </w:p>
    <w:p/>
    <w:p>
      <w:pPr>
        <w:pStyle w:val="Heading3"/>
      </w:pPr>
      <w:bookmarkStart w:id="20" w:name="_Toc20"/>
      <w:r>
        <w:t>Měkké kompetence</w:t>
      </w:r>
      <w:bookmarkEnd w:id="20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efektivní komunikaci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vedení lidí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objevování a orientaci v informacích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zvládání stresu a zátěže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aktivnímu přístupu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celoživotnímu vzdělávání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plánování a organizování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řešení problémů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4.5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samostatnosti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výkonnosti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orientaci na zákazníka a uspokojování zákaznických potřeb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flexibilitě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kreativitě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kooperaci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ovlivňování a rozvíjení ostatních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https://nsp.cz/downloads/Priloha_c9_manualu.pdf</w:t>
      </w:r>
    </w:p>
    <w:p/>
    <w:p>
      <w:pPr>
        <w:pStyle w:val="Heading2"/>
      </w:pPr>
      <w:bookmarkStart w:id="21" w:name="_Toc21"/>
      <w:r>
        <w:t>Zdravotní podmínky</w:t>
      </w:r>
      <w:bookmarkEnd w:id="21"/>
    </w:p>
    <w:p>
      <w:pPr>
        <w:pStyle w:val="Heading3"/>
      </w:pPr>
      <w:bookmarkStart w:id="22" w:name="_Toc22"/>
      <w:r>
        <w:t>Onemocnění omezující výkon povolání / specializace povolání.</w:t>
      </w:r>
      <w:bookmarkEnd w:id="22"/>
    </w:p>
    <w:p>
      <w:pPr>
        <w:numPr>
          <w:ilvl w:val="0"/>
          <w:numId w:val="5"/>
        </w:numPr>
      </w:pPr>
      <w:r>
        <w:rPr/>
        <w:t xml:space="preserve">Onemocnění oběhové soustavy</w:t>
      </w:r>
    </w:p>
    <w:p>
      <w:pPr>
        <w:numPr>
          <w:ilvl w:val="0"/>
          <w:numId w:val="5"/>
        </w:numPr>
      </w:pPr>
      <w:r>
        <w:rPr/>
        <w:t xml:space="preserve">Poruchy termoregulace</w:t>
      </w:r>
    </w:p>
    <w:p>
      <w:pPr>
        <w:numPr>
          <w:ilvl w:val="0"/>
          <w:numId w:val="5"/>
        </w:numPr>
      </w:pPr>
      <w:r>
        <w:rPr/>
        <w:t xml:space="preserve">Závažná onemocnění dýchacích cest a plic</w:t>
      </w:r>
    </w:p>
    <w:p>
      <w:pPr>
        <w:numPr>
          <w:ilvl w:val="0"/>
          <w:numId w:val="5"/>
        </w:numPr>
      </w:pPr>
      <w:r>
        <w:rPr/>
        <w:t xml:space="preserve">Závažná onemocnění ledvin, močových cest</w:t>
      </w:r>
    </w:p>
    <w:p>
      <w:pPr>
        <w:numPr>
          <w:ilvl w:val="0"/>
          <w:numId w:val="5"/>
        </w:numPr>
      </w:pPr>
      <w:r>
        <w:rPr/>
        <w:t xml:space="preserve">Závažná degenerativní a zánětlivá onemocnění pohybového systému</w:t>
      </w:r>
    </w:p>
    <w:p>
      <w:pPr>
        <w:numPr>
          <w:ilvl w:val="0"/>
          <w:numId w:val="5"/>
        </w:numPr>
      </w:pPr>
      <w:r>
        <w:rPr/>
        <w:t xml:space="preserve">Závažná chronická onemocnění kůže a spojivek</w:t>
      </w:r>
    </w:p>
    <w:p>
      <w:pPr>
        <w:numPr>
          <w:ilvl w:val="0"/>
          <w:numId w:val="5"/>
        </w:numPr>
      </w:pPr>
      <w:r>
        <w:rPr/>
        <w:t xml:space="preserve">Závažná orgánová onemocnění podle toxikologických vlastností látek</w:t>
      </w:r>
    </w:p>
    <w:p>
      <w:pPr>
        <w:numPr>
          <w:ilvl w:val="0"/>
          <w:numId w:val="5"/>
        </w:numPr>
      </w:pPr>
      <w:r>
        <w:rPr/>
        <w:t xml:space="preserve">Alergická onemocnění</w:t>
      </w:r>
    </w:p>
    <w:p>
      <w:pPr>
        <w:numPr>
          <w:ilvl w:val="0"/>
          <w:numId w:val="5"/>
        </w:numPr>
      </w:pPr>
      <w:r>
        <w:rPr/>
        <w:t xml:space="preserve">Chronická onemocnění jater</w:t>
      </w:r>
    </w:p>
    <w:p>
      <w:pPr>
        <w:numPr>
          <w:ilvl w:val="0"/>
          <w:numId w:val="5"/>
        </w:numPr>
      </w:pPr>
      <w:r>
        <w:rPr/>
        <w:t xml:space="preserve">Závrať jakékoliv etiologie</w:t>
      </w:r>
    </w:p>
    <w:p>
      <w:pPr>
        <w:numPr>
          <w:ilvl w:val="0"/>
          <w:numId w:val="5"/>
        </w:numPr>
      </w:pPr>
      <w:r>
        <w:rPr/>
        <w:t xml:space="preserve">Duševní poruchy</w:t>
      </w:r>
    </w:p>
    <w:p>
      <w:pPr>
        <w:numPr>
          <w:ilvl w:val="0"/>
          <w:numId w:val="5"/>
        </w:numPr>
      </w:pPr>
      <w:r>
        <w:rPr/>
        <w:t xml:space="preserve">Poruchy chování</w:t>
      </w:r>
    </w:p>
    <w:p>
      <w:pPr>
        <w:numPr>
          <w:ilvl w:val="0"/>
          <w:numId w:val="5"/>
        </w:numPr>
      </w:pPr>
      <w:r>
        <w:rPr/>
        <w:t xml:space="preserve">Závažná psychosomatická onemocnění</w:t>
      </w:r>
    </w:p>
    <w:p>
      <w:pPr/>
      <w:r>
        <w:rPr>
          <w:sz w:val="16"/>
          <w:szCs w:val="16"/>
          <w:i w:val="1"/>
          <w:iCs w:val="1"/>
        </w:rPr>
        <w:t xml:space="preserve">Přesné posouzení zdravotního stavu s následným doporučením nebo nedoporučením výkonu této pozice je možné pouze po konzultaci s lékařem.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0AA27764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spacing w:after="120"/>
    </w:pPr>
    <w:rPr>
      <w:sz w:val="40"/>
      <w:szCs w:val="40"/>
      <w:b w:val="1"/>
      <w:bCs w:val="1"/>
    </w:rPr>
  </w:style>
  <w:style w:type="paragraph" w:styleId="Heading2">
    <w:link w:val="Heading2Char"/>
    <w:name w:val="heading 2"/>
    <w:basedOn w:val="Normal"/>
    <w:pPr>
      <w:spacing w:after="80"/>
    </w:pPr>
    <w:rPr>
      <w:sz w:val="28"/>
      <w:szCs w:val="28"/>
      <w:b w:val="1"/>
      <w:bCs w:val="1"/>
    </w:rPr>
  </w:style>
  <w:style w:type="paragraph" w:styleId="Heading3">
    <w:link w:val="Heading3Char"/>
    <w:name w:val="heading 3"/>
    <w:basedOn w:val="Normal"/>
    <w:pPr>
      <w:spacing w:after="60"/>
    </w:pPr>
    <w:rPr>
      <w:sz w:val="24"/>
      <w:szCs w:val="24"/>
      <w:b w:val="1"/>
      <w:bCs w:val="1"/>
    </w:rPr>
  </w:style>
  <w:style w:type="paragraph" w:styleId="Heading4">
    <w:link w:val="Heading4Char"/>
    <w:name w:val="heading 4"/>
    <w:basedOn w:val="Normal"/>
    <w:pPr>
      <w:spacing w:after="6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FDV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NSP.CZ</dc:creator>
  <dc:title>Zootechnik</dc:title>
  <dc:description>Zootechnik zajišťuje stanovené technologické postupy v chovech zvířat.</dc:description>
  <dc:subject/>
  <cp:keywords/>
  <cp:category>Specializace</cp:category>
  <cp:lastModifiedBy/>
  <dcterms:created xsi:type="dcterms:W3CDTF">2017-11-22T09:29:32+01:00</dcterms:created>
  <dcterms:modified xsi:type="dcterms:W3CDTF">2025-03-13T16:10:47+01:00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