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Pracovník v myslivosti</w:t>
      </w:r>
      <w:bookmarkEnd w:id="1"/>
    </w:p>
    <w:p>
      <w:pPr/>
      <w:r>
        <w:rPr/>
        <w:t xml:space="preserve">Pracovník v myslivosti vykonává činnosti související s odchovem a ošetřováním zvěře ve svěřené honitbě, oboře nebo bažantnici. Staví a udržuje lovecké a krmné zařízení pomocí příslušné mechanizace.</w:t>
      </w:r>
    </w:p>
    <w:p/>
    <w:tbl>
      <w:tblGrid>
        <w:gridCol w:w="3000" w:type="dxa"/>
        <w:gridCol w:w="6000" w:type="dxa"/>
      </w:tblGrid>
      <w:tblPr>
        <w:jc w:val="start"/>
        <w:tblW w:w="0" w:type="auto"/>
        <w:tblCellSpacing w:w="50" w:type="dxa"/>
        <w:tblLayout w:type="autofit"/>
        <w:bidiVisual w:val="0"/>
        <w:tblCellMar>
          <w:top w:w="80" w:type="dxa"/>
          <w:left w:w="80" w:type="dxa"/>
          <w:right w:w="80" w:type="dxa"/>
          <w:bottom w:w="80" w:type="dxa"/>
        </w:tblCellMar>
      </w:tblPr>
      <w:tr>
        <w:trPr/>
        <w:tc>
          <w:tcPr>
            <w:tcW w:w="3000" w:type="dxa"/>
          </w:tcPr>
          <w:p>
            <w:pPr/>
            <w:r>
              <w:rPr>
                <w:b w:val="1"/>
                <w:bCs w:val="1"/>
              </w:rPr>
              <w:t xml:space="preserve">Odborný směr:</w:t>
            </w:r>
          </w:p>
        </w:tc>
        <w:tc>
          <w:tcPr>
            <w:tcW w:w="6000" w:type="dxa"/>
          </w:tcPr>
          <w:p>
            <w:pPr/>
            <w:r>
              <w:rPr/>
              <w:t xml:space="preserve">Lesní hospodářství a myslivost</w:t>
            </w:r>
          </w:p>
        </w:tc>
      </w:tr>
      <w:tr>
        <w:trPr/>
        <w:tc>
          <w:tcPr/>
          <w:p>
            <w:pPr/>
            <w:r>
              <w:rPr>
                <w:b w:val="1"/>
                <w:bCs w:val="1"/>
              </w:rPr>
              <w:t xml:space="preserve">Odborný podsměr:</w:t>
            </w:r>
          </w:p>
        </w:tc>
        <w:tc>
          <w:tcPr/>
          <w:p>
            <w:pPr/>
            <w:r>
              <w:rPr/>
              <w:t xml:space="preserve">nezařazeno do odborného podsměru</w:t>
            </w:r>
          </w:p>
        </w:tc>
      </w:tr>
      <w:tr>
        <w:trPr/>
        <w:tc>
          <w:tcPr/>
          <w:p>
            <w:pPr/>
            <w:r>
              <w:rPr>
                <w:b w:val="1"/>
                <w:bCs w:val="1"/>
              </w:rPr>
              <w:t xml:space="preserve">Kvalifikační úroveň:</w:t>
            </w:r>
          </w:p>
        </w:tc>
        <w:tc>
          <w:tcPr/>
          <w:p>
            <w:pPr/>
            <w:r>
              <w:rPr/>
              <w:t xml:space="preserve">Střední vzdělání s výučním listem tříleté</w:t>
            </w:r>
          </w:p>
        </w:tc>
      </w:tr>
      <w:tr>
        <w:trPr/>
        <w:tc>
          <w:tcPr/>
          <w:p>
            <w:pPr/>
            <w:r>
              <w:rPr>
                <w:b w:val="1"/>
                <w:bCs w:val="1"/>
              </w:rPr>
              <w:t xml:space="preserve">Alternativní názvy:</w:t>
            </w:r>
          </w:p>
        </w:tc>
        <w:tc>
          <w:tcPr/>
          <w:p>
            <w:pPr/>
            <w:r>
              <w:rPr/>
              <w:t xml:space="preserve">Oborník</w:t>
            </w:r>
          </w:p>
        </w:tc>
      </w:tr>
      <w:tr>
        <w:trPr/>
        <w:tc>
          <w:tcPr/>
          <w:p>
            <w:pPr/>
            <w:r>
              <w:rPr>
                <w:b w:val="1"/>
                <w:bCs w:val="1"/>
              </w:rPr>
              <w:t xml:space="preserve">Regulovaná jednotka práce:</w:t>
            </w:r>
          </w:p>
        </w:tc>
        <w:tc>
          <w:tcPr/>
          <w:p>
            <w:pPr/>
            <w:r>
              <w:rPr/>
              <w:t xml:space="preserve">ne</w:t>
            </w:r>
          </w:p>
        </w:tc>
      </w:tr>
    </w:tbl>
    <w:p/>
    <w:p>
      <w:pPr>
        <w:pStyle w:val="Heading2"/>
      </w:pPr>
      <w:bookmarkStart w:id="2" w:name="_Toc2"/>
      <w:r>
        <w:t>Pracovní činnosti</w:t>
      </w:r>
      <w:bookmarkEnd w:id="2"/>
    </w:p>
    <w:p>
      <w:pPr>
        <w:numPr>
          <w:ilvl w:val="0"/>
          <w:numId w:val="5"/>
        </w:numPr>
      </w:pPr>
      <w:r>
        <w:rPr/>
        <w:t xml:space="preserve">Chov a reprodukce zvěře.</w:t>
      </w:r>
    </w:p>
    <w:p>
      <w:pPr>
        <w:numPr>
          <w:ilvl w:val="0"/>
          <w:numId w:val="5"/>
        </w:numPr>
      </w:pPr>
      <w:r>
        <w:rPr/>
        <w:t xml:space="preserve">Krmení zvěře, příprava, sběr a dávkování krmiva a aplikace léčiv.</w:t>
      </w:r>
    </w:p>
    <w:p>
      <w:pPr>
        <w:numPr>
          <w:ilvl w:val="0"/>
          <w:numId w:val="5"/>
        </w:numPr>
      </w:pPr>
      <w:r>
        <w:rPr/>
        <w:t xml:space="preserve">Provádění základní veterinární péče.</w:t>
      </w:r>
    </w:p>
    <w:p>
      <w:pPr>
        <w:numPr>
          <w:ilvl w:val="0"/>
          <w:numId w:val="5"/>
        </w:numPr>
      </w:pPr>
      <w:r>
        <w:rPr/>
        <w:t xml:space="preserve">Budování a péče o myslivecké a lesnické zařízení pomocí příslušné mechanizace.</w:t>
      </w:r>
    </w:p>
    <w:p>
      <w:pPr>
        <w:numPr>
          <w:ilvl w:val="0"/>
          <w:numId w:val="5"/>
        </w:numPr>
      </w:pPr>
      <w:r>
        <w:rPr/>
        <w:t xml:space="preserve">Organizace lovu či odchytu živé zvěře v souladu s platnými předpisy.</w:t>
      </w:r>
    </w:p>
    <w:p>
      <w:pPr>
        <w:numPr>
          <w:ilvl w:val="0"/>
          <w:numId w:val="5"/>
        </w:numPr>
      </w:pPr>
      <w:r>
        <w:rPr/>
        <w:t xml:space="preserve">Ošetření, skladování ulovené zvěře a zacházení dle mysliveckých zvyků.</w:t>
      </w:r>
    </w:p>
    <w:p>
      <w:pPr>
        <w:numPr>
          <w:ilvl w:val="0"/>
          <w:numId w:val="5"/>
        </w:numPr>
      </w:pPr>
      <w:r>
        <w:rPr/>
        <w:t xml:space="preserve">Označení a předání ulovené zvěře k odkupu.</w:t>
      </w:r>
    </w:p>
    <w:p>
      <w:pPr>
        <w:numPr>
          <w:ilvl w:val="0"/>
          <w:numId w:val="5"/>
        </w:numPr>
      </w:pPr>
      <w:r>
        <w:rPr/>
        <w:t xml:space="preserve">Vedení příslušné evidence.</w:t>
      </w:r>
    </w:p>
    <w:p>
      <w:pPr>
        <w:numPr>
          <w:ilvl w:val="0"/>
          <w:numId w:val="5"/>
        </w:numPr>
      </w:pPr>
      <w:r>
        <w:rPr/>
        <w:t xml:space="preserve">Obsluha mechanizačních prostředků potřebných k zajištění provozu myslivosti.</w:t>
      </w:r>
    </w:p>
    <w:p>
      <w:pPr>
        <w:numPr>
          <w:ilvl w:val="0"/>
          <w:numId w:val="5"/>
        </w:numPr>
      </w:pPr>
      <w:r>
        <w:rPr/>
        <w:t xml:space="preserve">Zřizování a obdělávání políček pro zvěř.</w:t>
      </w:r>
    </w:p>
    <w:p/>
    <w:p>
      <w:pPr>
        <w:pStyle w:val="Heading2"/>
      </w:pPr>
      <w:bookmarkStart w:id="3" w:name="_Toc3"/>
      <w:r>
        <w:t>CZ-ISCO</w:t>
      </w:r>
      <w:bookmarkEnd w:id="3"/>
    </w:p>
    <w:p>
      <w:pPr>
        <w:numPr>
          <w:ilvl w:val="0"/>
          <w:numId w:val="5"/>
        </w:numPr>
      </w:pPr>
      <w:r>
        <w:rPr/>
        <w:t xml:space="preserve">Kvalifikovaní pracovníci v oblasti myslivosti</w:t>
      </w:r>
    </w:p>
    <w:p>
      <w:pPr>
        <w:numPr>
          <w:ilvl w:val="0"/>
          <w:numId w:val="5"/>
        </w:numPr>
      </w:pPr>
      <w:r>
        <w:rPr/>
        <w:t xml:space="preserve">Kvalifikovaní pracovníci v oblasti myslivosti</w:t>
      </w:r>
    </w:p>
    <w:p/>
    <w:p/>
    <w:p>
      <w:pPr>
        <w:pStyle w:val="Heading2"/>
      </w:pPr>
      <w:bookmarkStart w:id="4" w:name="_Toc4"/>
      <w:r>
        <w:t>ESCO</w:t>
      </w:r>
      <w:bookmarkEnd w:id="4"/>
    </w:p>
    <w:tbl>
      <w:tblGrid>
        <w:gridCol w:w="3000" w:type="dxa"/>
        <w:gridCol w:w="3000" w:type="dxa"/>
        <w:gridCol w:w="3000" w:type="dxa"/>
      </w:tblGrid>
      <w:tblPr>
        <w:jc w:val="start"/>
        <w:tblW w:w="0" w:type="auto"/>
        <w:tblCellSpacing w:w="50" w:type="dxa"/>
        <w:tblLayout w:type="autofit"/>
        <w:bidiVisual w:val="0"/>
        <w:tblCellMar>
          <w:top w:w="80" w:type="dxa"/>
          <w:left w:w="80" w:type="dxa"/>
          <w:right w:w="80" w:type="dxa"/>
          <w:bottom w:w="80" w:type="dxa"/>
        </w:tblCellMar>
      </w:tblPr>
      <w:tr>
        <w:trPr/>
        <w:tc>
          <w:tcPr>
            <w:tcW w:w="30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Kód podskupiny</w:t>
            </w:r>
          </w:p>
        </w:tc>
        <w:tc>
          <w:tcPr>
            <w:tcW w:w="30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Název podskupiny v ESCO</w:t>
            </w:r>
          </w:p>
        </w:tc>
        <w:tc>
          <w:tcPr>
            <w:tcW w:w="30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URL - podskupiny v ESCO</w:t>
            </w:r>
          </w:p>
        </w:tc>
      </w:tr>
      <w:tr>
        <w:trPr/>
        <w:tc>
          <w:tcPr>
            <w:tcW w:w="3000" w:type="dxa"/>
          </w:tcPr>
          <w:p>
            <w:pPr/>
            <w:r>
              <w:rPr/>
              <w:t xml:space="preserve">6224</w:t>
            </w:r>
          </w:p>
        </w:tc>
        <w:tc>
          <w:tcPr>
            <w:tcW w:w="3000" w:type="dxa"/>
          </w:tcPr>
          <w:p>
            <w:pPr/>
            <w:r>
              <w:rPr/>
              <w:t xml:space="preserve">Kvalifikovaní pracovníci v oblasti myslivosti</w:t>
            </w:r>
          </w:p>
        </w:tc>
        <w:tc>
          <w:tcPr>
            <w:tcW w:w="3000" w:type="dxa"/>
          </w:tcPr>
          <w:p>
            <w:pPr/>
            <w:r>
              <w:rPr/>
              <w:t xml:space="preserve">http://data.europa.eu/esco/isco/C6224</w:t>
            </w:r>
          </w:p>
        </w:tc>
      </w:tr>
    </w:tbl>
    <w:p/>
    <w:p/>
    <w:p/>
    <w:p>
      <w:pPr>
        <w:pStyle w:val="Heading2"/>
      </w:pPr>
      <w:bookmarkStart w:id="5" w:name="_Toc5"/>
      <w:r>
        <w:t>Pracovní podmínky</w:t>
      </w:r>
      <w:bookmarkEnd w:id="5"/>
    </w:p>
    <w:tbl>
      <w:tblGrid>
        <w:gridCol w:w="5000" w:type="dxa"/>
        <w:gridCol w:w="1000" w:type="dxa"/>
        <w:gridCol w:w="1000" w:type="dxa"/>
        <w:gridCol w:w="1000" w:type="dxa"/>
        <w:gridCol w:w="1000" w:type="dxa"/>
      </w:tblGrid>
      <w:tblPr>
        <w:jc w:val="start"/>
        <w:tblW w:w="0" w:type="auto"/>
        <w:tblCellSpacing w:w="50" w:type="dxa"/>
        <w:tblLayout w:type="autofit"/>
        <w:bidiVisual w:val="0"/>
        <w:tblCellMar>
          <w:top w:w="80" w:type="dxa"/>
          <w:left w:w="80" w:type="dxa"/>
          <w:right w:w="80" w:type="dxa"/>
          <w:bottom w:w="80" w:type="dxa"/>
        </w:tblCellMar>
      </w:tblPr>
      <w:tr>
        <w:trPr/>
        <w:tc>
          <w:tcPr>
            <w:tcW w:w="50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Název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1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2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3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4</w:t>
            </w:r>
          </w:p>
        </w:tc>
      </w:tr>
      <w:tr>
        <w:trPr/>
        <w:tc>
          <w:tcPr>
            <w:tcW w:w="5000" w:type="dxa"/>
          </w:tcPr>
          <w:p>
            <w:pPr/>
            <w:r>
              <w:rPr/>
              <w:t xml:space="preserve">Zátěž chemickými látkami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x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x</w:t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</w:tr>
      <w:tr>
        <w:trPr/>
        <w:tc>
          <w:tcPr>
            <w:tcW w:w="5000" w:type="dxa"/>
          </w:tcPr>
          <w:p>
            <w:pPr/>
            <w:r>
              <w:rPr/>
              <w:t xml:space="preserve">Zátěž chladem</w:t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x</w:t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</w:tr>
      <w:tr>
        <w:trPr/>
        <w:tc>
          <w:tcPr>
            <w:tcW w:w="5000" w:type="dxa"/>
          </w:tcPr>
          <w:p>
            <w:pPr/>
            <w:r>
              <w:rPr/>
              <w:t xml:space="preserve">Zátěž hlukem</w:t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x</w:t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</w:tr>
      <w:tr>
        <w:trPr/>
        <w:tc>
          <w:tcPr>
            <w:tcW w:w="5000" w:type="dxa"/>
          </w:tcPr>
          <w:p>
            <w:pPr/>
            <w:r>
              <w:rPr/>
              <w:t xml:space="preserve">Zátěž vibracemi</w:t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x</w:t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</w:tr>
      <w:tr>
        <w:trPr/>
        <w:tc>
          <w:tcPr>
            <w:tcW w:w="5000" w:type="dxa"/>
          </w:tcPr>
          <w:p>
            <w:pPr/>
            <w:r>
              <w:rPr/>
              <w:t xml:space="preserve">Zátěž prachem</w:t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x</w:t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</w:tr>
      <w:tr>
        <w:trPr/>
        <w:tc>
          <w:tcPr>
            <w:tcW w:w="5000" w:type="dxa"/>
          </w:tcPr>
          <w:p>
            <w:pPr/>
            <w:r>
              <w:rPr/>
              <w:t xml:space="preserve">Zátěž invazivními alergeny</w:t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x</w:t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</w:tr>
      <w:tr>
        <w:trPr/>
        <w:tc>
          <w:tcPr>
            <w:tcW w:w="5000" w:type="dxa"/>
          </w:tcPr>
          <w:p>
            <w:pPr/>
            <w:r>
              <w:rPr/>
              <w:t xml:space="preserve">Zátěž biologickými činiteli způsobujícími onemocnění</w:t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x</w:t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</w:tr>
      <w:tr>
        <w:trPr/>
        <w:tc>
          <w:tcPr>
            <w:tcW w:w="5000" w:type="dxa"/>
          </w:tcPr>
          <w:p>
            <w:pPr/>
            <w:r>
              <w:rPr/>
              <w:t xml:space="preserve">Celková fyzická zátěž</w:t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x</w:t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</w:tr>
      <w:tr>
        <w:trPr/>
        <w:tc>
          <w:tcPr>
            <w:tcW w:w="5000" w:type="dxa"/>
          </w:tcPr>
          <w:p>
            <w:pPr/>
            <w:r>
              <w:rPr/>
              <w:t xml:space="preserve">Zátěž teplem</w:t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x</w:t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</w:tr>
      <w:tr>
        <w:trPr/>
        <w:tc>
          <w:tcPr>
            <w:tcW w:w="5000" w:type="dxa"/>
          </w:tcPr>
          <w:p>
            <w:pPr/>
            <w:r>
              <w:rPr/>
              <w:t xml:space="preserve">Pracovní doba, směnnost</w:t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x</w:t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</w:tr>
      <w:tr>
        <w:trPr/>
        <w:tc>
          <w:tcPr>
            <w:tcW w:w="5000" w:type="dxa"/>
          </w:tcPr>
          <w:p>
            <w:pPr/>
            <w:r>
              <w:rPr/>
              <w:t xml:space="preserve">Zvýšené riziko obecného ohrožení</w:t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x</w:t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</w:tr>
      <w:tr>
        <w:trPr/>
        <w:tc>
          <w:tcPr>
            <w:tcW w:w="5000" w:type="dxa"/>
          </w:tcPr>
          <w:p>
            <w:pPr/>
            <w:r>
              <w:rPr/>
              <w:t xml:space="preserve">Zvýšené riziko úrazu pracovníka</w:t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x</w:t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</w:tr>
      <w:tr>
        <w:trPr/>
        <w:tc>
          <w:tcPr>
            <w:tcW w:w="5000" w:type="dxa"/>
          </w:tcPr>
          <w:p>
            <w:pPr/>
            <w:r>
              <w:rPr/>
              <w:t xml:space="preserve">Práce ve výškách</w:t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x</w:t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</w:tr>
      <w:tr>
        <w:trPr/>
        <w:tc>
          <w:tcPr>
            <w:tcW w:w="5000" w:type="dxa"/>
          </w:tcPr>
          <w:p>
            <w:pPr/>
            <w:r>
              <w:rPr/>
              <w:t xml:space="preserve">Zátěž prací v nevhodných pracovních polohách</w:t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x</w:t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</w:tr>
      <w:tr>
        <w:trPr/>
        <w:tc>
          <w:tcPr>
            <w:tcW w:w="5000" w:type="dxa"/>
          </w:tcPr>
          <w:p>
            <w:pPr/>
            <w:r>
              <w:rPr/>
              <w:t xml:space="preserve">Zátěž ionizujícím zářením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x</w:t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</w:tr>
      <w:tr>
        <w:trPr/>
        <w:tc>
          <w:tcPr>
            <w:tcW w:w="5000" w:type="dxa"/>
          </w:tcPr>
          <w:p>
            <w:pPr/>
            <w:r>
              <w:rPr/>
              <w:t xml:space="preserve">Zátěž neionizujícím zářením a elektromagnetickým polem včetně laserů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x</w:t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</w:tr>
      <w:tr>
        <w:trPr/>
        <w:tc>
          <w:tcPr>
            <w:tcW w:w="5000" w:type="dxa"/>
          </w:tcPr>
          <w:p>
            <w:pPr/>
            <w:r>
              <w:rPr/>
              <w:t xml:space="preserve">Zraková zátěž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x</w:t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</w:tr>
      <w:tr>
        <w:trPr/>
        <w:tc>
          <w:tcPr>
            <w:tcW w:w="5000" w:type="dxa"/>
          </w:tcPr>
          <w:p>
            <w:pPr/>
            <w:r>
              <w:rPr/>
              <w:t xml:space="preserve">Duševní zátěž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x</w:t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</w:tr>
      <w:tr>
        <w:trPr/>
        <w:tc>
          <w:tcPr>
            <w:tcW w:w="5000" w:type="dxa"/>
          </w:tcPr>
          <w:p>
            <w:pPr/>
            <w:r>
              <w:rPr/>
              <w:t xml:space="preserve">Zátěž prací v omezeném nebo uzavřeném prostoru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x</w:t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</w:tr>
      <w:tr>
        <w:trPr/>
        <w:tc>
          <w:tcPr>
            <w:tcW w:w="5000" w:type="dxa"/>
          </w:tcPr>
          <w:p>
            <w:pPr/>
            <w:r>
              <w:rPr/>
              <w:t xml:space="preserve">Zátěž trupu a páteře s převahou statické práce (manipulace s břemeny)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x</w:t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</w:tr>
      <w:tr>
        <w:trPr/>
        <w:tc>
          <w:tcPr>
            <w:tcW w:w="5000" w:type="dxa"/>
          </w:tcPr>
          <w:p>
            <w:pPr/>
            <w:r>
              <w:rPr/>
              <w:t xml:space="preserve">Lokální zátěž - zátěž malých svalových skupin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x</w:t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</w:tr>
      <w:tr>
        <w:trPr/>
        <w:tc>
          <w:tcPr>
            <w:tcW w:w="5000" w:type="dxa"/>
          </w:tcPr>
          <w:p>
            <w:pPr/>
            <w:r>
              <w:rPr/>
              <w:t xml:space="preserve">Lokální zátěž jemné motoriky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x</w:t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</w:tr>
    </w:tbl>
    <w:p/>
    <w:p>
      <w:pPr/>
      <w:r>
        <w:rPr>
          <w:sz w:val="16"/>
          <w:szCs w:val="16"/>
          <w:i w:val="1"/>
          <w:iCs w:val="1"/>
        </w:rPr>
        <w:t xml:space="preserve">Legenda:</w:t>
      </w:r>
    </w:p>
    <w:p>
      <w:pPr>
        <w:numPr>
          <w:ilvl w:val="0"/>
          <w:numId w:val="5"/>
        </w:numPr>
      </w:pPr>
      <w:r>
        <w:rPr>
          <w:sz w:val="16"/>
          <w:szCs w:val="16"/>
          <w:i w:val="1"/>
          <w:iCs w:val="1"/>
        </w:rPr>
        <w:t xml:space="preserve">1. Stupeň zátěže (minimální zdravotní riziko) - Faktor se při výkonu práce nevyskytuje nebo je zátěž faktorem minimální, vliv faktoru je ze zdravotního hlediska nevýznamný.</w:t>
      </w:r>
    </w:p>
    <w:p>
      <w:pPr>
        <w:numPr>
          <w:ilvl w:val="0"/>
          <w:numId w:val="5"/>
        </w:numPr>
      </w:pPr>
      <w:r>
        <w:rPr>
          <w:sz w:val="16"/>
          <w:szCs w:val="16"/>
          <w:i w:val="1"/>
          <w:iCs w:val="1"/>
        </w:rPr>
        <w:t xml:space="preserve">2. Stupeň zátěže (únosná míra zdravotního rizika) - Ze zdravotního hlediska je míra zátěže faktorem únosná, nepřekračuje limity stanovené předpisy, vliv faktoru je akceptovatelný pro zdravého člověka.</w:t>
      </w:r>
    </w:p>
    <w:p>
      <w:pPr>
        <w:numPr>
          <w:ilvl w:val="0"/>
          <w:numId w:val="5"/>
        </w:numPr>
      </w:pPr>
      <w:r>
        <w:rPr>
          <w:sz w:val="16"/>
          <w:szCs w:val="16"/>
          <w:i w:val="1"/>
          <w:iCs w:val="1"/>
        </w:rPr>
        <w:t xml:space="preserve">3. Stupeň zátěže (významná míra zdravotního rizika) - Úroveň zátěže překračuje stanovené limitní hodnoty expozice (zátěže), na pracovištích je nutná realizace náhradních technických a organizačních opatření, nelze vyloučit negativní vliv na zdraví pracovníků.</w:t>
      </w:r>
    </w:p>
    <w:p>
      <w:pPr>
        <w:numPr>
          <w:ilvl w:val="0"/>
          <w:numId w:val="5"/>
        </w:numPr>
      </w:pPr>
      <w:r>
        <w:rPr>
          <w:sz w:val="16"/>
          <w:szCs w:val="16"/>
          <w:i w:val="1"/>
          <w:iCs w:val="1"/>
        </w:rPr>
        <w:t xml:space="preserve">4. Stupeň zátěže (vysoká míra zdravotního rizika) - Úroveň zátěže vysoce překračuje stanovené limitní hodnoty expozice, na pracovištích musí být dodržován soubor preventivních opatření, častěji dochází k poškození zdraví.</w:t>
      </w:r>
    </w:p>
    <w:p/>
    <w:p/>
    <w:p>
      <w:pPr>
        <w:pStyle w:val="Heading2"/>
      </w:pPr>
      <w:bookmarkStart w:id="6" w:name="_Toc6"/>
      <w:r>
        <w:t>Kvalifikace k výkonu povolání</w:t>
      </w:r>
      <w:bookmarkEnd w:id="6"/>
    </w:p>
    <w:p>
      <w:pPr>
        <w:pStyle w:val="Heading3"/>
      </w:pPr>
      <w:bookmarkStart w:id="7" w:name="_Toc7"/>
      <w:r>
        <w:t>Školní vzdělání</w:t>
      </w:r>
      <w:bookmarkEnd w:id="7"/>
    </w:p>
    <w:p/>
    <w:p>
      <w:pPr>
        <w:pStyle w:val="Heading4"/>
      </w:pPr>
      <w:bookmarkStart w:id="8" w:name="_Toc8"/>
      <w:r>
        <w:t>Nejvhodnější školní přípravu poskytují obory:</w:t>
      </w:r>
      <w:bookmarkEnd w:id="8"/>
    </w:p>
    <w:tbl>
      <w:tblGrid>
        <w:gridCol w:w="2000" w:type="dxa"/>
        <w:gridCol w:w="5000" w:type="dxa"/>
        <w:gridCol w:w="2000" w:type="dxa"/>
      </w:tblGrid>
      <w:tblPr>
        <w:jc w:val="start"/>
        <w:tblW w:w="0" w:type="auto"/>
        <w:tblCellSpacing w:w="50" w:type="dxa"/>
        <w:tblLayout w:type="autofit"/>
        <w:bidiVisual w:val="0"/>
        <w:tblCellMar>
          <w:top w:w="80" w:type="dxa"/>
          <w:left w:w="80" w:type="dxa"/>
          <w:right w:w="80" w:type="dxa"/>
          <w:bottom w:w="80" w:type="dxa"/>
        </w:tblCellMar>
      </w:tblPr>
      <w:tr>
        <w:trPr/>
        <w:tc>
          <w:tcPr>
            <w:tcW w:w="20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Typ</w:t>
            </w:r>
          </w:p>
        </w:tc>
        <w:tc>
          <w:tcPr>
            <w:tcW w:w="50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Název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Kód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KKOV</w:t>
            </w:r>
          </w:p>
        </w:tc>
        <w:tc>
          <w:tcPr>
            <w:tcW w:w="5000" w:type="dxa"/>
          </w:tcPr>
          <w:p>
            <w:pPr/>
            <w:r>
              <w:rPr/>
              <w:t xml:space="preserve">Střední vzdělání s výučním listem v oboru lesní výroba, lesnické práce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4156H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RVP</w:t>
            </w:r>
          </w:p>
        </w:tc>
        <w:tc>
          <w:tcPr>
            <w:tcW w:w="5000" w:type="dxa"/>
          </w:tcPr>
          <w:p>
            <w:pPr/>
            <w:r>
              <w:rPr/>
              <w:t xml:space="preserve">Lesní mechanizátor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41-56-H/01</w:t>
            </w:r>
          </w:p>
        </w:tc>
      </w:tr>
    </w:tbl>
    <w:p/>
    <w:p>
      <w:pPr>
        <w:pStyle w:val="Heading4"/>
      </w:pPr>
      <w:bookmarkStart w:id="9" w:name="_Toc9"/>
      <w:r>
        <w:t>Vhodnou školní přípravu poskytují také obory:</w:t>
      </w:r>
      <w:bookmarkEnd w:id="9"/>
    </w:p>
    <w:tbl>
      <w:tblGrid>
        <w:gridCol w:w="2000" w:type="dxa"/>
        <w:gridCol w:w="5000" w:type="dxa"/>
        <w:gridCol w:w="2000" w:type="dxa"/>
      </w:tblGrid>
      <w:tblPr>
        <w:jc w:val="start"/>
        <w:tblW w:w="0" w:type="auto"/>
        <w:tblCellSpacing w:w="50" w:type="dxa"/>
        <w:tblLayout w:type="autofit"/>
        <w:bidiVisual w:val="0"/>
        <w:tblCellMar>
          <w:top w:w="80" w:type="dxa"/>
          <w:left w:w="80" w:type="dxa"/>
          <w:right w:w="80" w:type="dxa"/>
          <w:bottom w:w="80" w:type="dxa"/>
        </w:tblCellMar>
      </w:tblPr>
      <w:tr>
        <w:trPr/>
        <w:tc>
          <w:tcPr>
            <w:tcW w:w="20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Typ</w:t>
            </w:r>
          </w:p>
        </w:tc>
        <w:tc>
          <w:tcPr>
            <w:tcW w:w="50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Název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Kód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KKOV</w:t>
            </w:r>
          </w:p>
        </w:tc>
        <w:tc>
          <w:tcPr>
            <w:tcW w:w="5000" w:type="dxa"/>
          </w:tcPr>
          <w:p>
            <w:pPr/>
            <w:r>
              <w:rPr/>
              <w:t xml:space="preserve">Střední vzdělání s výučním listem ve skupině oborů zemědělství a lesnictví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41xxH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RVP</w:t>
            </w:r>
          </w:p>
        </w:tc>
        <w:tc>
          <w:tcPr>
            <w:tcW w:w="5000" w:type="dxa"/>
          </w:tcPr>
          <w:p>
            <w:pPr/>
            <w:r>
              <w:rPr/>
              <w:t xml:space="preserve">Lesnické práce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41-56-E/01</w:t>
            </w:r>
          </w:p>
        </w:tc>
      </w:tr>
    </w:tbl>
    <w:p/>
    <w:p>
      <w:pPr>
        <w:pStyle w:val="Heading3"/>
      </w:pPr>
      <w:bookmarkStart w:id="10" w:name="_Toc10"/>
      <w:r>
        <w:t>Další vzdělání</w:t>
      </w:r>
      <w:bookmarkEnd w:id="10"/>
    </w:p>
    <w:p>
      <w:pPr>
        <w:pStyle w:val="Heading4"/>
      </w:pPr>
      <w:bookmarkStart w:id="11" w:name="_Toc11"/>
      <w:r>
        <w:t>Profesní kvalifikace</w:t>
      </w:r>
      <w:bookmarkEnd w:id="11"/>
    </w:p>
    <w:p>
      <w:pPr>
        <w:numPr>
          <w:ilvl w:val="0"/>
          <w:numId w:val="5"/>
        </w:numPr>
      </w:pPr>
      <w:r>
        <w:rPr/>
        <w:t xml:space="preserve">Pracovník/pracovnice chovu spárkaté zvěře (41-121-H)</w:t>
      </w:r>
    </w:p>
    <w:p>
      <w:pPr>
        <w:numPr>
          <w:ilvl w:val="0"/>
          <w:numId w:val="5"/>
        </w:numPr>
      </w:pPr>
      <w:r>
        <w:rPr/>
        <w:t xml:space="preserve">Pracovník/pracovnice chovu pernaté zvěře (41-122-H)</w:t>
      </w:r>
    </w:p>
    <w:p>
      <w:pPr>
        <w:numPr>
          <w:ilvl w:val="0"/>
          <w:numId w:val="5"/>
        </w:numPr>
      </w:pPr>
      <w:r>
        <w:rPr/>
        <w:t xml:space="preserve">Pracovník/pracovnice pro podpůrné agrotechnické činnosti v myslivosti (41-129-H)</w:t>
      </w:r>
    </w:p>
    <w:p/>
    <w:p>
      <w:pPr>
        <w:pStyle w:val="Heading3"/>
      </w:pPr>
      <w:bookmarkStart w:id="12" w:name="_Toc12"/>
      <w:r>
        <w:t>Legislativní požadavky</w:t>
      </w:r>
      <w:bookmarkEnd w:id="12"/>
    </w:p>
    <w:p>
      <w:pPr>
        <w:numPr>
          <w:ilvl w:val="0"/>
          <w:numId w:val="5"/>
        </w:numPr>
      </w:pPr>
      <w:r>
        <w:rPr/>
        <w:t xml:space="preserve">povinné - Průkaz obsluhy pro práci s řetězovou pilou – způsobilost podle nařízení vlády č. 339/2017 Sb., o bližších požadavcích na způsob organizace práce a pracovních postupů při práci v lese a na pracovištích obdobného charakteru</w:t>
      </w:r>
    </w:p>
    <w:p>
      <w:pPr>
        <w:numPr>
          <w:ilvl w:val="0"/>
          <w:numId w:val="5"/>
        </w:numPr>
      </w:pPr>
      <w:r>
        <w:rPr/>
        <w:t xml:space="preserve">povinné - Průkaz obsluhy pro práci s křovinořezem – způsobilost podle nařízení vlády č. 339/2017 Sb., o bližších požadavcích na způsob organizace práce a pracovních postupů při práci v lese a na pracovištích obdobného charakteru</w:t>
      </w:r>
    </w:p>
    <w:p>
      <w:pPr>
        <w:numPr>
          <w:ilvl w:val="0"/>
          <w:numId w:val="5"/>
        </w:numPr>
      </w:pPr>
      <w:r>
        <w:rPr/>
        <w:t xml:space="preserve">povinné - Řízení traktorů - řidičský průkaz sk. T podle vyhlášky č. 31/2001 Sb., o řidičských průkazech a o registru řidičů</w:t>
      </w:r>
    </w:p>
    <w:p>
      <w:pPr>
        <w:numPr>
          <w:ilvl w:val="0"/>
          <w:numId w:val="5"/>
        </w:numPr>
      </w:pPr>
      <w:r>
        <w:rPr/>
        <w:t xml:space="preserve">doporučené - Dezinfekce, dezinsekce, deratizace - odborná způsobilost podle zákona č. 258/2000 Sb., o ochraně veřejného zdraví</w:t>
      </w:r>
    </w:p>
    <w:p>
      <w:pPr>
        <w:numPr>
          <w:ilvl w:val="0"/>
          <w:numId w:val="5"/>
        </w:numPr>
      </w:pPr>
      <w:r>
        <w:rPr/>
        <w:t xml:space="preserve">doporučené - Držení, nošení a oprávněná použití zbraní a střeliva (zbrojní průkaz) - odborná způsobilost podle zákona č. 119/2002 Sb., o střelných zbraních a střelivu</w:t>
      </w:r>
    </w:p>
    <w:p>
      <w:pPr>
        <w:numPr>
          <w:ilvl w:val="0"/>
          <w:numId w:val="5"/>
        </w:numPr>
      </w:pPr>
      <w:r>
        <w:rPr/>
        <w:t xml:space="preserve">doporučené - Osvědčení odborné způsobilosti k provádění prací ve výškách podle nařízení vlády č. 362/2005 Sb., o bližších požadavcích na bezpečnost a ochranu zdraví při práci na pracovištích s nebezpečím pádu z výšky nebo do hloubky</w:t>
      </w:r>
    </w:p>
    <w:p>
      <w:pPr>
        <w:numPr>
          <w:ilvl w:val="0"/>
          <w:numId w:val="5"/>
        </w:numPr>
      </w:pPr>
      <w:r>
        <w:rPr/>
        <w:t xml:space="preserve">doporučené - Sokolnická zkouška – odborná způsobilost v oblasti sokolnictví podle zákona č. 449/2001 Sb., o myslivosti</w:t>
      </w:r>
    </w:p>
    <w:p/>
    <w:p/>
    <w:p>
      <w:pPr>
        <w:pStyle w:val="Heading2"/>
      </w:pPr>
      <w:bookmarkStart w:id="13" w:name="_Toc13"/>
      <w:r>
        <w:t>Kompetenční požadavky</w:t>
      </w:r>
      <w:bookmarkEnd w:id="13"/>
    </w:p>
    <w:p>
      <w:pPr>
        <w:pStyle w:val="Heading3"/>
      </w:pPr>
      <w:bookmarkStart w:id="14" w:name="_Toc14"/>
      <w:r>
        <w:t>Odborné dovednosti</w:t>
      </w:r>
      <w:bookmarkEnd w:id="14"/>
    </w:p>
    <w:tbl>
      <w:tblGrid>
        <w:gridCol w:w="2000" w:type="dxa"/>
        <w:gridCol w:w="3000" w:type="dxa"/>
        <w:gridCol w:w="2000" w:type="dxa"/>
        <w:gridCol w:w="2000" w:type="dxa"/>
      </w:tblGrid>
      <w:tblPr>
        <w:jc w:val="start"/>
        <w:tblW w:w="0" w:type="auto"/>
        <w:tblCellSpacing w:w="50" w:type="dxa"/>
        <w:tblLayout w:type="autofit"/>
        <w:bidiVisual w:val="0"/>
        <w:tblCellMar>
          <w:top w:w="80" w:type="dxa"/>
          <w:left w:w="80" w:type="dxa"/>
          <w:right w:w="80" w:type="dxa"/>
          <w:bottom w:w="80" w:type="dxa"/>
        </w:tblCellMar>
      </w:tblPr>
      <w:tr>
        <w:trPr/>
        <w:tc>
          <w:tcPr>
            <w:tcW w:w="20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Kód</w:t>
            </w:r>
          </w:p>
        </w:tc>
        <w:tc>
          <w:tcPr>
            <w:tcW w:w="30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Název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Úroveň 1-8</w:t>
            </w:r>
          </w:p>
        </w:tc>
        <w:tc>
          <w:tcPr>
            <w:tcW w:w="2000" w:type="dxa"/>
          </w:tcPr>
          <w:p>
            <w:pPr/>
            <w:r>
              <w:rPr>
                <w:b w:val="1"/>
                <w:bCs w:val="1"/>
              </w:rPr>
              <w:t xml:space="preserve">Vhodnost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c14.A.6052</w:t>
            </w:r>
          </w:p>
        </w:tc>
        <w:tc>
          <w:tcPr>
            <w:tcW w:w="3000" w:type="dxa"/>
          </w:tcPr>
          <w:p>
            <w:pPr/>
            <w:r>
              <w:rPr/>
              <w:t xml:space="preserve">Ošetřování, skladování a expedice ulovené zvěře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3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Nutné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c14.A.8011</w:t>
            </w:r>
          </w:p>
        </w:tc>
        <w:tc>
          <w:tcPr>
            <w:tcW w:w="3000" w:type="dxa"/>
          </w:tcPr>
          <w:p>
            <w:pPr/>
            <w:r>
              <w:rPr/>
              <w:t xml:space="preserve">Příprava a dávkování krmiva pro zvěř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3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Nutné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c14.A.8013</w:t>
            </w:r>
          </w:p>
        </w:tc>
        <w:tc>
          <w:tcPr>
            <w:tcW w:w="3000" w:type="dxa"/>
          </w:tcPr>
          <w:p>
            <w:pPr/>
            <w:r>
              <w:rPr/>
              <w:t xml:space="preserve">Stavba a údržba jednoduchých typů mysliveckých a lesnických zařízení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3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Nutné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c14.A.8041</w:t>
            </w:r>
          </w:p>
        </w:tc>
        <w:tc>
          <w:tcPr>
            <w:tcW w:w="3000" w:type="dxa"/>
          </w:tcPr>
          <w:p>
            <w:pPr/>
            <w:r>
              <w:rPr/>
              <w:t xml:space="preserve">Aplikace metod péče, výchovy a výcviku loveckých psů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3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Výhodné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c14.A.1040</w:t>
            </w:r>
          </w:p>
        </w:tc>
        <w:tc>
          <w:tcPr>
            <w:tcW w:w="3000" w:type="dxa"/>
          </w:tcPr>
          <w:p>
            <w:pPr/>
            <w:r>
              <w:rPr/>
              <w:t xml:space="preserve">Chov a reprodukce zvířat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3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Nutné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c14.A.1041</w:t>
            </w:r>
          </w:p>
        </w:tc>
        <w:tc>
          <w:tcPr>
            <w:tcW w:w="3000" w:type="dxa"/>
          </w:tcPr>
          <w:p>
            <w:pPr/>
            <w:r>
              <w:rPr/>
              <w:t xml:space="preserve">Krmení zvěře, pomoc při veterinární péči, aplikace léčiv v krmivech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3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Nutné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c14.B.1009</w:t>
            </w:r>
          </w:p>
        </w:tc>
        <w:tc>
          <w:tcPr>
            <w:tcW w:w="3000" w:type="dxa"/>
          </w:tcPr>
          <w:p>
            <w:pPr/>
            <w:r>
              <w:rPr/>
              <w:t xml:space="preserve">Obhospodařování políček pro zvěř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3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Nutné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c14.A.1044</w:t>
            </w:r>
          </w:p>
        </w:tc>
        <w:tc>
          <w:tcPr>
            <w:tcW w:w="3000" w:type="dxa"/>
          </w:tcPr>
          <w:p>
            <w:pPr/>
            <w:r>
              <w:rPr/>
              <w:t xml:space="preserve">Úprava a hodnocení trofejí ulovené zvěře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3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Nutné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c14.B.1010</w:t>
            </w:r>
          </w:p>
        </w:tc>
        <w:tc>
          <w:tcPr>
            <w:tcW w:w="3000" w:type="dxa"/>
          </w:tcPr>
          <w:p>
            <w:pPr/>
            <w:r>
              <w:rPr/>
              <w:t xml:space="preserve">Obsluha a údržba motorové pily, křovinořezu a traktoru včetně různého přípojného nářadí a dalšího pracovního nářadí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3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Nutné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c14.D.1028</w:t>
            </w:r>
          </w:p>
        </w:tc>
        <w:tc>
          <w:tcPr>
            <w:tcW w:w="3000" w:type="dxa"/>
          </w:tcPr>
          <w:p>
            <w:pPr/>
            <w:r>
              <w:rPr/>
              <w:t xml:space="preserve">Vyhotovování provozní evidence a výkazů práce provozního pracovníka pro další činnosti v myslivosti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3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Nutné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c14.D.1027</w:t>
            </w:r>
          </w:p>
        </w:tc>
        <w:tc>
          <w:tcPr>
            <w:tcW w:w="3000" w:type="dxa"/>
          </w:tcPr>
          <w:p>
            <w:pPr/>
            <w:r>
              <w:rPr/>
              <w:t xml:space="preserve">Používání osobních ochranných pracovních pomůcek a dodržování BOZP při práci s motorovou pilou, křovinořezem, traktorem včetně různého přípojného nářadí a dalšího pracovního nářadí při činnostech v myslivosti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3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Nutné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c14.D.1026</w:t>
            </w:r>
          </w:p>
        </w:tc>
        <w:tc>
          <w:tcPr>
            <w:tcW w:w="3000" w:type="dxa"/>
          </w:tcPr>
          <w:p>
            <w:pPr/>
            <w:r>
              <w:rPr/>
              <w:t xml:space="preserve">Používání osobních ochranných pracovních pomůcek a dodržování bezpečnosti a ochrany zdraví při práci v chovu lesní zvěře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3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Nutné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c14.A.1042</w:t>
            </w:r>
          </w:p>
        </w:tc>
        <w:tc>
          <w:tcPr>
            <w:tcW w:w="3000" w:type="dxa"/>
          </w:tcPr>
          <w:p>
            <w:pPr/>
            <w:r>
              <w:rPr/>
              <w:t xml:space="preserve">Úklid, dezinsekce a deratizace zařízení pro myslivecké hospodaření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3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Nutné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c14.A.1043</w:t>
            </w:r>
          </w:p>
        </w:tc>
        <w:tc>
          <w:tcPr>
            <w:tcW w:w="3000" w:type="dxa"/>
          </w:tcPr>
          <w:p>
            <w:pPr/>
            <w:r>
              <w:rPr/>
              <w:t xml:space="preserve">Úklid, dezinfekce, dezinsekce a deratizace zařízení pro odchov, skladování krmiv a dalších látek potřebných pro provoz odchovny zvěře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3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Nutné</w:t>
            </w:r>
          </w:p>
        </w:tc>
      </w:tr>
    </w:tbl>
    <w:p>
      <w:pPr/>
      <w:r>
        <w:rPr>
          <w:sz w:val="16"/>
          <w:szCs w:val="16"/>
          <w:i w:val="1"/>
          <w:iCs w:val="1"/>
        </w:rPr>
        <w:t xml:space="preserve">Popisy úrovní naleznete zde: https://nsp.cz/downloads/Priloha_c2_manualu.pdf</w:t>
      </w:r>
    </w:p>
    <w:p/>
    <w:p>
      <w:pPr>
        <w:pStyle w:val="Heading3"/>
      </w:pPr>
      <w:bookmarkStart w:id="15" w:name="_Toc15"/>
      <w:r>
        <w:t>Odborné znalosti</w:t>
      </w:r>
      <w:bookmarkEnd w:id="15"/>
    </w:p>
    <w:tbl>
      <w:tblGrid>
        <w:gridCol w:w="2000" w:type="dxa"/>
        <w:gridCol w:w="3000" w:type="dxa"/>
        <w:gridCol w:w="2000" w:type="dxa"/>
        <w:gridCol w:w="2000" w:type="dxa"/>
      </w:tblGrid>
      <w:tblPr>
        <w:jc w:val="start"/>
        <w:tblW w:w="0" w:type="auto"/>
        <w:tblCellSpacing w:w="50" w:type="dxa"/>
        <w:tblLayout w:type="autofit"/>
        <w:bidiVisual w:val="0"/>
        <w:tblCellMar>
          <w:top w:w="80" w:type="dxa"/>
          <w:left w:w="80" w:type="dxa"/>
          <w:right w:w="80" w:type="dxa"/>
          <w:bottom w:w="80" w:type="dxa"/>
        </w:tblCellMar>
      </w:tblPr>
      <w:tr>
        <w:trPr/>
        <w:tc>
          <w:tcPr>
            <w:tcW w:w="20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Kód</w:t>
            </w:r>
          </w:p>
        </w:tc>
        <w:tc>
          <w:tcPr>
            <w:tcW w:w="30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Název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Úroveň 1-8</w:t>
            </w:r>
          </w:p>
        </w:tc>
        <w:tc>
          <w:tcPr>
            <w:tcW w:w="2000" w:type="dxa"/>
          </w:tcPr>
          <w:p>
            <w:pPr/>
            <w:r>
              <w:rPr>
                <w:b w:val="1"/>
                <w:bCs w:val="1"/>
              </w:rPr>
              <w:t xml:space="preserve">Vhodnost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c14._.0052</w:t>
            </w:r>
          </w:p>
        </w:tc>
        <w:tc>
          <w:tcPr>
            <w:tcW w:w="3000" w:type="dxa"/>
          </w:tcPr>
          <w:p>
            <w:pPr/>
            <w:r>
              <w:rPr/>
              <w:t xml:space="preserve">metodika a zásady mysliveckého chovu zvěře, péče o biotopy zvěře a zlepšování úživnosti honiteb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3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Nutné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c14._.0053</w:t>
            </w:r>
          </w:p>
        </w:tc>
        <w:tc>
          <w:tcPr>
            <w:tcW w:w="3000" w:type="dxa"/>
          </w:tcPr>
          <w:p>
            <w:pPr/>
            <w:r>
              <w:rPr/>
              <w:t xml:space="preserve">zoologie a etologie zvěře a volně žijících živočichů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3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Nutné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c14._.0055</w:t>
            </w:r>
          </w:p>
        </w:tc>
        <w:tc>
          <w:tcPr>
            <w:tcW w:w="3000" w:type="dxa"/>
          </w:tcPr>
          <w:p>
            <w:pPr/>
            <w:r>
              <w:rPr/>
              <w:t xml:space="preserve">lovecké střelectví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3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Výhodné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c14._.0057</w:t>
            </w:r>
          </w:p>
        </w:tc>
        <w:tc>
          <w:tcPr>
            <w:tcW w:w="3000" w:type="dxa"/>
          </w:tcPr>
          <w:p>
            <w:pPr/>
            <w:r>
              <w:rPr/>
              <w:t xml:space="preserve">historie a tradice myslivosti jako oboru lidské činnosti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3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Nutné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c14._.0058</w:t>
            </w:r>
          </w:p>
        </w:tc>
        <w:tc>
          <w:tcPr>
            <w:tcW w:w="3000" w:type="dxa"/>
          </w:tcPr>
          <w:p>
            <w:pPr/>
            <w:r>
              <w:rPr/>
              <w:t xml:space="preserve">základy rostlinné a živočišné výroby a lesní výroby a jejich vliv na myslivecké hospodaření v různých ekosystémech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3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Nutné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c14._.0010</w:t>
            </w:r>
          </w:p>
        </w:tc>
        <w:tc>
          <w:tcPr>
            <w:tcW w:w="3000" w:type="dxa"/>
          </w:tcPr>
          <w:p>
            <w:pPr/>
            <w:r>
              <w:rPr/>
              <w:t xml:space="preserve">druhy krmiv a dalších látek potřebných pro provoz odchovny zvěře, zásady jejich přípravy, zajištění, skladování a dávkování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3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Nutné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c14._.0012</w:t>
            </w:r>
          </w:p>
        </w:tc>
        <w:tc>
          <w:tcPr>
            <w:tcW w:w="3000" w:type="dxa"/>
          </w:tcPr>
          <w:p>
            <w:pPr/>
            <w:r>
              <w:rPr/>
              <w:t xml:space="preserve">základy prevence a léčení běžných chorob v chovech spárkaté zvěře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3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Nutné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c14._.0013</w:t>
            </w:r>
          </w:p>
        </w:tc>
        <w:tc>
          <w:tcPr>
            <w:tcW w:w="3000" w:type="dxa"/>
          </w:tcPr>
          <w:p>
            <w:pPr/>
            <w:r>
              <w:rPr/>
              <w:t xml:space="preserve">základní legislativa související s chovem a lovem zvěře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3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Nutné</w:t>
            </w:r>
          </w:p>
        </w:tc>
      </w:tr>
    </w:tbl>
    <w:p>
      <w:pPr/>
      <w:r>
        <w:rPr>
          <w:sz w:val="16"/>
          <w:szCs w:val="16"/>
          <w:i w:val="1"/>
          <w:iCs w:val="1"/>
        </w:rPr>
        <w:t xml:space="preserve">Popisy úrovní naleznete zde: https://nsp.cz/downloads/Priloha_c2_manualu.pdf</w:t>
      </w:r>
    </w:p>
    <w:p/>
    <w:p>
      <w:pPr>
        <w:pStyle w:val="Heading3"/>
      </w:pPr>
      <w:bookmarkStart w:id="16" w:name="_Toc16"/>
      <w:r>
        <w:t>Obecné dovednosti</w:t>
      </w:r>
      <w:bookmarkEnd w:id="16"/>
    </w:p>
    <w:tbl>
      <w:tblGrid>
        <w:gridCol w:w="2000" w:type="dxa"/>
        <w:gridCol w:w="5000" w:type="dxa"/>
        <w:gridCol w:w="2000" w:type="dxa"/>
      </w:tblGrid>
      <w:tblPr>
        <w:jc w:val="start"/>
        <w:tblW w:w="0" w:type="auto"/>
        <w:tblCellSpacing w:w="50" w:type="dxa"/>
        <w:tblLayout w:type="autofit"/>
        <w:bidiVisual w:val="0"/>
        <w:tblCellMar>
          <w:top w:w="80" w:type="dxa"/>
          <w:left w:w="80" w:type="dxa"/>
          <w:right w:w="80" w:type="dxa"/>
          <w:bottom w:w="80" w:type="dxa"/>
        </w:tblCellMar>
      </w:tblPr>
      <w:tr>
        <w:trPr/>
        <w:tc>
          <w:tcPr>
            <w:tcW w:w="20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Kód</w:t>
            </w:r>
          </w:p>
        </w:tc>
        <w:tc>
          <w:tcPr>
            <w:tcW w:w="50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Název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Úroveň 0-3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b02</w:t>
            </w:r>
          </w:p>
        </w:tc>
        <w:tc>
          <w:tcPr>
            <w:tcW w:w="5000" w:type="dxa"/>
          </w:tcPr>
          <w:p>
            <w:pPr/>
            <w:r>
              <w:rPr/>
              <w:t xml:space="preserve">Způsobilost k řízení osobního automobilu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3</w:t>
            </w:r>
          </w:p>
        </w:tc>
      </w:tr>
    </w:tbl>
    <w:p>
      <w:pPr/>
      <w:r>
        <w:rPr>
          <w:sz w:val="16"/>
          <w:szCs w:val="16"/>
          <w:i w:val="1"/>
          <w:iCs w:val="1"/>
        </w:rPr>
        <w:t xml:space="preserve">Popisy úrovní naleznete zde: https://nsp.cz/downloads/Priloha_c10_manualu.pdf</w:t>
      </w:r>
    </w:p>
    <w:p/>
    <w:p>
      <w:pPr/>
      <w:r>
        <w:rPr>
          <w:sz w:val="16"/>
          <w:szCs w:val="16"/>
          <w:i w:val="1"/>
          <w:iCs w:val="1"/>
        </w:rPr>
        <w:t xml:space="preserve">Popisy úrovní naleznete zde: https://nsp.cz/downloads/Priloha_c15_manualu.pdf</w:t>
      </w:r>
    </w:p>
    <w:p/>
    <w:p>
      <w:pPr>
        <w:pStyle w:val="Heading3"/>
      </w:pPr>
      <w:bookmarkStart w:id="17" w:name="_Toc17"/>
      <w:r>
        <w:t>Měkké kompetence</w:t>
      </w:r>
      <w:bookmarkEnd w:id="17"/>
    </w:p>
    <w:tbl>
      <w:tblGrid>
        <w:gridCol w:w="2000" w:type="dxa"/>
        <w:gridCol w:w="5000" w:type="dxa"/>
        <w:gridCol w:w="2000" w:type="dxa"/>
      </w:tblGrid>
      <w:tblPr>
        <w:jc w:val="start"/>
        <w:tblW w:w="0" w:type="auto"/>
        <w:tblCellSpacing w:w="50" w:type="dxa"/>
        <w:tblLayout w:type="autofit"/>
        <w:bidiVisual w:val="0"/>
        <w:tblCellMar>
          <w:top w:w="80" w:type="dxa"/>
          <w:left w:w="80" w:type="dxa"/>
          <w:right w:w="80" w:type="dxa"/>
          <w:bottom w:w="80" w:type="dxa"/>
        </w:tblCellMar>
      </w:tblPr>
      <w:tr>
        <w:trPr/>
        <w:tc>
          <w:tcPr>
            <w:tcW w:w="20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Kód</w:t>
            </w:r>
          </w:p>
        </w:tc>
        <w:tc>
          <w:tcPr>
            <w:tcW w:w="50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Název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Úroveň 0-5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2.2</w:t>
            </w:r>
          </w:p>
        </w:tc>
        <w:tc>
          <w:tcPr>
            <w:tcW w:w="5000" w:type="dxa"/>
          </w:tcPr>
          <w:p>
            <w:pPr/>
            <w:r>
              <w:rPr/>
              <w:t xml:space="preserve">Kompetence ke kooperaci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3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2.3</w:t>
            </w:r>
          </w:p>
        </w:tc>
        <w:tc>
          <w:tcPr>
            <w:tcW w:w="5000" w:type="dxa"/>
          </w:tcPr>
          <w:p>
            <w:pPr/>
            <w:r>
              <w:rPr/>
              <w:t xml:space="preserve">Kompetence k orientaci na zákazníka a uspokojování zákaznických potřeb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3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4.5</w:t>
            </w:r>
          </w:p>
        </w:tc>
        <w:tc>
          <w:tcPr>
            <w:tcW w:w="5000" w:type="dxa"/>
          </w:tcPr>
          <w:p>
            <w:pPr/>
            <w:r>
              <w:rPr/>
              <w:t xml:space="preserve">Kompetence k samostatnosti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4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4.2</w:t>
            </w:r>
          </w:p>
        </w:tc>
        <w:tc>
          <w:tcPr>
            <w:tcW w:w="5000" w:type="dxa"/>
          </w:tcPr>
          <w:p>
            <w:pPr/>
            <w:r>
              <w:rPr/>
              <w:t xml:space="preserve">Kompetence k plánování a organizování práce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4</w:t>
            </w:r>
          </w:p>
        </w:tc>
      </w:tr>
    </w:tbl>
    <w:p>
      <w:pPr/>
      <w:r>
        <w:rPr>
          <w:sz w:val="16"/>
          <w:szCs w:val="16"/>
          <w:i w:val="1"/>
          <w:iCs w:val="1"/>
        </w:rPr>
        <w:t xml:space="preserve">Popisy úrovní naleznete zde: https://nsp.cz/downloads/Priloha_c9_manualu.pdf</w:t>
      </w:r>
    </w:p>
    <w:p/>
    <w:p>
      <w:pPr>
        <w:pStyle w:val="Heading2"/>
      </w:pPr>
      <w:bookmarkStart w:id="18" w:name="_Toc18"/>
      <w:r>
        <w:t>Zdravotní podmínky</w:t>
      </w:r>
      <w:bookmarkEnd w:id="18"/>
    </w:p>
    <w:p>
      <w:pPr>
        <w:pStyle w:val="Heading3"/>
      </w:pPr>
      <w:bookmarkStart w:id="19" w:name="_Toc19"/>
      <w:r>
        <w:t>Onemocnění omezující výkon povolání / specializace povolání.</w:t>
      </w:r>
      <w:bookmarkEnd w:id="19"/>
    </w:p>
    <w:p>
      <w:pPr>
        <w:numPr>
          <w:ilvl w:val="0"/>
          <w:numId w:val="5"/>
        </w:numPr>
      </w:pPr>
      <w:r>
        <w:rPr/>
        <w:t xml:space="preserve">Onemocnění oběhové soustavy</w:t>
      </w:r>
    </w:p>
    <w:p>
      <w:pPr>
        <w:numPr>
          <w:ilvl w:val="0"/>
          <w:numId w:val="5"/>
        </w:numPr>
      </w:pPr>
      <w:r>
        <w:rPr/>
        <w:t xml:space="preserve">Poruchy termoregulace</w:t>
      </w:r>
    </w:p>
    <w:p>
      <w:pPr>
        <w:numPr>
          <w:ilvl w:val="0"/>
          <w:numId w:val="5"/>
        </w:numPr>
      </w:pPr>
      <w:r>
        <w:rPr/>
        <w:t xml:space="preserve">Závažná onemocnění dýchacích cest a plic</w:t>
      </w:r>
    </w:p>
    <w:p>
      <w:pPr>
        <w:numPr>
          <w:ilvl w:val="0"/>
          <w:numId w:val="5"/>
        </w:numPr>
      </w:pPr>
      <w:r>
        <w:rPr/>
        <w:t xml:space="preserve">Závažná onemocnění ledvin, močových cest</w:t>
      </w:r>
    </w:p>
    <w:p>
      <w:pPr>
        <w:numPr>
          <w:ilvl w:val="0"/>
          <w:numId w:val="5"/>
        </w:numPr>
      </w:pPr>
      <w:r>
        <w:rPr/>
        <w:t xml:space="preserve">Chronické záněty středouší</w:t>
      </w:r>
    </w:p>
    <w:p>
      <w:pPr>
        <w:numPr>
          <w:ilvl w:val="0"/>
          <w:numId w:val="5"/>
        </w:numPr>
      </w:pPr>
      <w:r>
        <w:rPr/>
        <w:t xml:space="preserve">Závažná degenerativní a zánětlivá onemocnění pohybového systému</w:t>
      </w:r>
    </w:p>
    <w:p>
      <w:pPr>
        <w:numPr>
          <w:ilvl w:val="0"/>
          <w:numId w:val="5"/>
        </w:numPr>
      </w:pPr>
      <w:r>
        <w:rPr/>
        <w:t xml:space="preserve">Prognosticky závažná endokrinní onemocnění včetně diabetes mellitus</w:t>
      </w:r>
    </w:p>
    <w:p>
      <w:pPr>
        <w:numPr>
          <w:ilvl w:val="0"/>
          <w:numId w:val="5"/>
        </w:numPr>
      </w:pPr>
      <w:r>
        <w:rPr/>
        <w:t xml:space="preserve">Závažná chronická onemocnění kůže a spojivek</w:t>
      </w:r>
    </w:p>
    <w:p>
      <w:pPr>
        <w:numPr>
          <w:ilvl w:val="0"/>
          <w:numId w:val="5"/>
        </w:numPr>
      </w:pPr>
      <w:r>
        <w:rPr/>
        <w:t xml:space="preserve">Alergická onemocnění</w:t>
      </w:r>
    </w:p>
    <w:p>
      <w:pPr>
        <w:numPr>
          <w:ilvl w:val="0"/>
          <w:numId w:val="5"/>
        </w:numPr>
      </w:pPr>
      <w:r>
        <w:rPr/>
        <w:t xml:space="preserve">Chronická onemocnění jater</w:t>
      </w:r>
    </w:p>
    <w:p>
      <w:pPr>
        <w:numPr>
          <w:ilvl w:val="0"/>
          <w:numId w:val="5"/>
        </w:numPr>
      </w:pPr>
      <w:r>
        <w:rPr/>
        <w:t xml:space="preserve">Závažné poruchy krvetvorby a krvácivé stavy</w:t>
      </w:r>
    </w:p>
    <w:p>
      <w:pPr>
        <w:numPr>
          <w:ilvl w:val="0"/>
          <w:numId w:val="5"/>
        </w:numPr>
      </w:pPr>
      <w:r>
        <w:rPr/>
        <w:t xml:space="preserve">Závrať jakékoliv etiologie</w:t>
      </w:r>
    </w:p>
    <w:p>
      <w:pPr>
        <w:numPr>
          <w:ilvl w:val="0"/>
          <w:numId w:val="5"/>
        </w:numPr>
      </w:pPr>
      <w:r>
        <w:rPr/>
        <w:t xml:space="preserve">Duševní poruchy</w:t>
      </w:r>
    </w:p>
    <w:p>
      <w:pPr>
        <w:numPr>
          <w:ilvl w:val="0"/>
          <w:numId w:val="5"/>
        </w:numPr>
      </w:pPr>
      <w:r>
        <w:rPr/>
        <w:t xml:space="preserve">Poruchy chování</w:t>
      </w:r>
    </w:p>
    <w:p>
      <w:pPr>
        <w:numPr>
          <w:ilvl w:val="0"/>
          <w:numId w:val="5"/>
        </w:numPr>
      </w:pPr>
      <w:r>
        <w:rPr/>
        <w:t xml:space="preserve">Drogová závislost v anamnéze</w:t>
      </w:r>
    </w:p>
    <w:p>
      <w:pPr/>
      <w:r>
        <w:rPr>
          <w:sz w:val="16"/>
          <w:szCs w:val="16"/>
          <w:i w:val="1"/>
          <w:iCs w:val="1"/>
        </w:rPr>
        <w:t xml:space="preserve">Přesné posouzení zdravotního stavu s následným doporučením nebo nedoporučením výkonu této pozice je možné pouze po konzultaci s lékařem.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5">
    <w:nsid w:val="9DA6AAA6"/>
    <w:multiLevelType w:val="hybridMultilevel"/>
    <w:lvl w:ilvl="0">
      <w:start w:val="1"/>
      <w:numFmt w:val="bullet"/>
      <w:suff w:val="tab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suff w:val="tab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suff w:val="tab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suff w:val="tab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suff w:val="tab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suff w:val="tab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suff w:val="tab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suff w:val="tab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suff w:val="tab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num w:numId="5">
    <w:abstractNumId w:val="5"/>
  </w:num>
</w:numbering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spacing w:after="120"/>
    </w:pPr>
    <w:rPr>
      <w:sz w:val="40"/>
      <w:szCs w:val="40"/>
      <w:b w:val="1"/>
      <w:bCs w:val="1"/>
    </w:rPr>
  </w:style>
  <w:style w:type="paragraph" w:styleId="Heading2">
    <w:link w:val="Heading2Char"/>
    <w:name w:val="heading 2"/>
    <w:basedOn w:val="Normal"/>
    <w:pPr>
      <w:spacing w:after="80"/>
    </w:pPr>
    <w:rPr>
      <w:sz w:val="28"/>
      <w:szCs w:val="28"/>
      <w:b w:val="1"/>
      <w:bCs w:val="1"/>
    </w:rPr>
  </w:style>
  <w:style w:type="paragraph" w:styleId="Heading3">
    <w:link w:val="Heading3Char"/>
    <w:name w:val="heading 3"/>
    <w:basedOn w:val="Normal"/>
    <w:pPr>
      <w:spacing w:after="60"/>
    </w:pPr>
    <w:rPr>
      <w:sz w:val="24"/>
      <w:szCs w:val="24"/>
      <w:b w:val="1"/>
      <w:bCs w:val="1"/>
    </w:rPr>
  </w:style>
  <w:style w:type="paragraph" w:styleId="Heading4">
    <w:link w:val="Heading4Char"/>
    <w:name w:val="heading 4"/>
    <w:basedOn w:val="Normal"/>
    <w:pPr>
      <w:spacing w:after="60"/>
    </w:pPr>
    <w:rPr>
      <w:sz w:val="24"/>
      <w:szCs w:val="24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FDV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NSP.CZ</dc:creator>
  <dc:title>Pracovník v myslivosti</dc:title>
  <dc:description>Pracovník v myslivosti vykonává činnosti související s odchovem a ošetřováním zvěře ve svěřené honitbě, oboře nebo bažantnici. Staví a udržuje lovecké a krmné zařízení pomocí příslušné mechanizace.</dc:description>
  <dc:subject/>
  <cp:keywords/>
  <cp:category>Povolání</cp:category>
  <cp:lastModifiedBy/>
  <dcterms:created xsi:type="dcterms:W3CDTF">2017-11-22T09:09:25+01:00</dcterms:created>
  <dcterms:modified xsi:type="dcterms:W3CDTF">2024-03-26T10:03:33+01:00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