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projektant</w:t>
      </w:r>
      <w:bookmarkEnd w:id="1"/>
    </w:p>
    <w:p>
      <w:pPr/>
      <w:r>
        <w:rPr/>
        <w:t xml:space="preserve">Samostatný strojírenský technik projektant vypracovává projekty nebo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strojírenský technik projektant , Project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 platnými normami a předpisy.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 a časových průběhů.</w:t>
      </w:r>
    </w:p>
    <w:p>
      <w:pPr>
        <w:numPr>
          <w:ilvl w:val="0"/>
          <w:numId w:val="5"/>
        </w:numPr>
      </w:pPr>
      <w:r>
        <w:rPr/>
        <w:t xml:space="preserve">Vypracovávání dispozičních a detailnějších konstrukčních řešení a technických výpočtů stavebních částí a technologických zařízení a uspořádání provozů.</w:t>
      </w:r>
    </w:p>
    <w:p>
      <w:pPr>
        <w:numPr>
          <w:ilvl w:val="0"/>
          <w:numId w:val="5"/>
        </w:numPr>
      </w:pPr>
      <w:r>
        <w:rPr/>
        <w:t xml:space="preserve">Zpracovávání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Zajišťování autorského dozoru.</w:t>
      </w:r>
    </w:p>
    <w:p>
      <w:pPr>
        <w:numPr>
          <w:ilvl w:val="0"/>
          <w:numId w:val="5"/>
        </w:numPr>
      </w:pPr>
      <w:r>
        <w:rPr/>
        <w:t xml:space="preserve">Spolupráce a koordinace s navazujícími útvary (technologie, stavební, elektro).</w:t>
      </w:r>
    </w:p>
    <w:p>
      <w:pPr>
        <w:numPr>
          <w:ilvl w:val="0"/>
          <w:numId w:val="5"/>
        </w:numPr>
      </w:pPr>
      <w:r>
        <w:rPr/>
        <w:t xml:space="preserve">Počítačové modelování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běžných poruch, havárií a dílčích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8E9A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projektant</dc:title>
  <dc:description>Samostatný strojírenský technik projektant vypracovává projekty nebo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