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dopravních systémů a dopravní obslužnosti v ÚSC</w:t>
      </w:r>
      <w:bookmarkEnd w:id="1"/>
    </w:p>
    <w:p>
      <w:pPr/>
      <w:r>
        <w:rPr/>
        <w:t xml:space="preserve">Samostatný pracovník dopravních systémů a dopravní obslužnosti v ÚSC zajišťuje a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Podíl na návrzích koncepcí dopravní infrastruktury samosprávního celku.</w:t>
      </w:r>
    </w:p>
    <w:p>
      <w:pPr>
        <w:numPr>
          <w:ilvl w:val="0"/>
          <w:numId w:val="5"/>
        </w:numPr>
      </w:pPr>
      <w:r>
        <w:rPr/>
        <w:t xml:space="preserve">Spolupráce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Sledování a vedení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oznámení, petic a podávání informací.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Odborní pracovníci v administrativě a správě organizace (CZ-ISCO 3343)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speciálního stavebního úřadu v působnosti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 a stavebního řádu, například ve věcech umístění, povolení, kolaudace a odstranění stavby, sankcí a vyvlastnění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CA4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dopravních systémů a dopravní obslužnosti v ÚSC</dc:title>
  <dc:description>Samostatný pracovník dopravních systémů a dopravní obslužnosti v ÚSC zajišťuje a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2017-11-22T09:41:45+01:00</dcterms:created>
  <dcterms:modified xsi:type="dcterms:W3CDTF">2017-11-22T09:41:45+01:00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