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 pro ochranu přírody a krajiny</w:t>
      </w:r>
      <w:bookmarkEnd w:id="1"/>
    </w:p>
    <w:p>
      <w:pPr/>
      <w:r>
        <w:rPr/>
        <w:t xml:space="preserve"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geologie.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geologie.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v oboru geologie ve své územní působnosti.</w:t>
      </w:r>
    </w:p>
    <w:p>
      <w:pPr>
        <w:numPr>
          <w:ilvl w:val="0"/>
          <w:numId w:val="5"/>
        </w:numPr>
      </w:pPr>
      <w:r>
        <w:rPr/>
        <w:t xml:space="preserve">Provádění mapování neživé přírody, inventarizačních průzkumů a monitoringu v krajině a v jejích přírodních složkách.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neživé přírody.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geologie.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geologie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oboru geologie.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geologie včetně publikační činnosti v oboru svého profesního zaměření.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doporučené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geologie a péče o neživé části ekosystémů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ekosystémy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D54C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 pro ochranu přírody a krajiny</dc:title>
  <dc:description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